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2551" w:rsidRPr="00BD413E" w:rsidRDefault="00BD413E" w:rsidP="006B2551">
      <w:pPr>
        <w:pStyle w:val="Nagwek1"/>
        <w:rPr>
          <w:rFonts w:ascii="Arial" w:hAnsi="Arial" w:cs="Arial"/>
          <w:sz w:val="20"/>
          <w:szCs w:val="20"/>
        </w:rPr>
      </w:pPr>
      <w:r w:rsidRPr="00BD413E">
        <w:rPr>
          <w:rFonts w:ascii="Arial" w:hAnsi="Arial" w:cs="Arial"/>
          <w:sz w:val="20"/>
          <w:szCs w:val="20"/>
        </w:rPr>
        <w:t>1/2. ROBOTY MUROWE</w:t>
      </w:r>
    </w:p>
    <w:p w:rsidR="006B2551" w:rsidRDefault="00BD413E" w:rsidP="006B2551">
      <w:pPr>
        <w:pStyle w:val="Nagwek1"/>
        <w:rPr>
          <w:rFonts w:ascii="Arial" w:hAnsi="Arial" w:cs="Arial"/>
          <w:bCs w:val="0"/>
          <w:sz w:val="20"/>
          <w:szCs w:val="20"/>
        </w:rPr>
      </w:pPr>
      <w:r w:rsidRPr="00BD413E">
        <w:rPr>
          <w:rFonts w:ascii="Arial" w:hAnsi="Arial" w:cs="Arial"/>
          <w:bCs w:val="0"/>
          <w:sz w:val="20"/>
          <w:szCs w:val="20"/>
        </w:rPr>
        <w:t>1.2.2.</w:t>
      </w:r>
      <w:r w:rsidRPr="00BD413E">
        <w:rPr>
          <w:rFonts w:ascii="Arial" w:hAnsi="Arial" w:cs="Arial"/>
          <w:bCs w:val="0"/>
          <w:sz w:val="20"/>
          <w:szCs w:val="20"/>
        </w:rPr>
        <w:tab/>
        <w:t>SPOINOWANIE</w:t>
      </w:r>
    </w:p>
    <w:p w:rsidR="00BD413E" w:rsidRPr="00BD413E" w:rsidRDefault="00BD413E" w:rsidP="00BD413E"/>
    <w:p w:rsidR="00BD413E" w:rsidRPr="00C82D98" w:rsidRDefault="00BD413E" w:rsidP="00BD413E">
      <w:pPr>
        <w:rPr>
          <w:rFonts w:ascii="Arial" w:hAnsi="Arial" w:cs="Arial"/>
        </w:rPr>
      </w:pPr>
      <w:r w:rsidRPr="00846C21">
        <w:rPr>
          <w:rFonts w:ascii="Arial" w:hAnsi="Arial" w:cs="Arial"/>
        </w:rPr>
        <w:t>Kod CPV-</w:t>
      </w:r>
      <w:r w:rsidRPr="00846C21">
        <w:rPr>
          <w:rFonts w:ascii="Arial" w:hAnsi="Arial" w:cs="Arial"/>
          <w:i/>
        </w:rPr>
        <w:t>45261310-0</w:t>
      </w:r>
      <w:r w:rsidR="00C82D98">
        <w:rPr>
          <w:rFonts w:ascii="Arial" w:hAnsi="Arial" w:cs="Arial"/>
          <w:i/>
        </w:rPr>
        <w:t xml:space="preserve"> </w:t>
      </w:r>
      <w:r w:rsidR="00C82D98">
        <w:rPr>
          <w:rFonts w:ascii="Arial" w:hAnsi="Arial" w:cs="Arial"/>
        </w:rPr>
        <w:t>-Kładzenie zaprawy</w:t>
      </w:r>
    </w:p>
    <w:p w:rsidR="006B2551" w:rsidRPr="007E0899" w:rsidRDefault="006B2551" w:rsidP="006B2551">
      <w:pPr>
        <w:rPr>
          <w:rFonts w:ascii="Arial" w:hAnsi="Arial" w:cs="Arial"/>
          <w:b/>
          <w:bCs/>
        </w:rPr>
      </w:pPr>
      <w:bookmarkStart w:id="0" w:name="_GoBack"/>
      <w:bookmarkEnd w:id="0"/>
    </w:p>
    <w:p w:rsidR="006B2551" w:rsidRPr="008E61D0" w:rsidRDefault="006B2551" w:rsidP="006B2551">
      <w:pPr>
        <w:tabs>
          <w:tab w:val="left" w:pos="284"/>
          <w:tab w:val="right" w:leader="dot" w:pos="9072"/>
        </w:tabs>
        <w:spacing w:before="20" w:after="40" w:line="240" w:lineRule="exact"/>
        <w:rPr>
          <w:rFonts w:ascii="Arial" w:hAnsi="Arial" w:cs="Arial"/>
          <w:b/>
          <w:u w:val="single"/>
        </w:rPr>
      </w:pPr>
      <w:r w:rsidRPr="008E61D0">
        <w:rPr>
          <w:rFonts w:ascii="Arial" w:hAnsi="Arial" w:cs="Arial"/>
          <w:b/>
          <w:u w:val="single"/>
        </w:rPr>
        <w:t>1.CZĘŚĆ OGÓLNA</w:t>
      </w:r>
    </w:p>
    <w:p w:rsidR="006B2551" w:rsidRPr="007E0899" w:rsidRDefault="006B2551" w:rsidP="006B2551">
      <w:pPr>
        <w:tabs>
          <w:tab w:val="left" w:pos="284"/>
          <w:tab w:val="right" w:leader="dot" w:pos="9072"/>
        </w:tabs>
        <w:spacing w:before="20" w:after="40" w:line="240" w:lineRule="exact"/>
        <w:rPr>
          <w:rFonts w:ascii="Arial" w:hAnsi="Arial" w:cs="Arial"/>
          <w:b/>
        </w:rPr>
      </w:pPr>
    </w:p>
    <w:p w:rsidR="006B2551" w:rsidRPr="007E0899" w:rsidRDefault="006B2551" w:rsidP="006B2551">
      <w:pPr>
        <w:numPr>
          <w:ilvl w:val="1"/>
          <w:numId w:val="2"/>
        </w:numPr>
        <w:tabs>
          <w:tab w:val="right" w:leader="dot" w:pos="284"/>
        </w:tabs>
        <w:spacing w:before="20" w:after="40" w:line="240" w:lineRule="exact"/>
        <w:rPr>
          <w:rFonts w:ascii="Arial" w:hAnsi="Arial" w:cs="Arial"/>
          <w:b/>
        </w:rPr>
      </w:pPr>
      <w:r w:rsidRPr="007E0899">
        <w:rPr>
          <w:rFonts w:ascii="Arial" w:hAnsi="Arial" w:cs="Arial"/>
          <w:b/>
        </w:rPr>
        <w:t xml:space="preserve"> Przedmiot ST</w:t>
      </w:r>
    </w:p>
    <w:p w:rsidR="006B2551" w:rsidRPr="007E0899" w:rsidRDefault="006B2551" w:rsidP="006B2551">
      <w:pPr>
        <w:tabs>
          <w:tab w:val="left" w:pos="709"/>
          <w:tab w:val="right" w:leader="dot" w:pos="9072"/>
        </w:tabs>
        <w:spacing w:before="20" w:after="40" w:line="240" w:lineRule="exact"/>
        <w:jc w:val="both"/>
        <w:rPr>
          <w:rFonts w:ascii="Arial" w:hAnsi="Arial" w:cs="Arial"/>
          <w:spacing w:val="-2"/>
        </w:rPr>
      </w:pPr>
      <w:r w:rsidRPr="007E0899">
        <w:rPr>
          <w:rFonts w:ascii="Arial" w:hAnsi="Arial" w:cs="Arial"/>
          <w:spacing w:val="-2"/>
        </w:rPr>
        <w:t>Przedmiotem niniejszej specyfikacji technicznej (ST) są wymagania dotyczące wykonania i odbioru robót związanych ze spoinowaniem konstrukcji z zastosowaniem zapraw:</w:t>
      </w:r>
    </w:p>
    <w:p w:rsidR="006B2551" w:rsidRPr="007E0899" w:rsidRDefault="006B2551" w:rsidP="006B2551">
      <w:pPr>
        <w:pStyle w:val="Akapitzlist"/>
        <w:numPr>
          <w:ilvl w:val="0"/>
          <w:numId w:val="1"/>
        </w:numPr>
        <w:tabs>
          <w:tab w:val="left" w:pos="709"/>
          <w:tab w:val="right" w:leader="dot" w:pos="9072"/>
        </w:tabs>
        <w:spacing w:before="20" w:after="40" w:line="240" w:lineRule="exact"/>
        <w:jc w:val="both"/>
        <w:rPr>
          <w:rFonts w:ascii="Arial" w:hAnsi="Arial" w:cs="Arial"/>
          <w:spacing w:val="-2"/>
        </w:rPr>
      </w:pPr>
      <w:r w:rsidRPr="007E0899">
        <w:rPr>
          <w:rFonts w:ascii="Arial" w:hAnsi="Arial" w:cs="Arial"/>
          <w:spacing w:val="-2"/>
        </w:rPr>
        <w:t xml:space="preserve">Zaprawa drobnoziarnista </w:t>
      </w:r>
    </w:p>
    <w:p w:rsidR="006B2551" w:rsidRDefault="006B2551" w:rsidP="006B2551">
      <w:pPr>
        <w:pStyle w:val="Akapitzlist"/>
        <w:numPr>
          <w:ilvl w:val="0"/>
          <w:numId w:val="1"/>
        </w:numPr>
        <w:tabs>
          <w:tab w:val="left" w:pos="709"/>
          <w:tab w:val="right" w:leader="dot" w:pos="9072"/>
        </w:tabs>
        <w:spacing w:before="20" w:after="40" w:line="240" w:lineRule="exact"/>
        <w:jc w:val="both"/>
        <w:rPr>
          <w:rFonts w:ascii="Arial" w:hAnsi="Arial" w:cs="Arial"/>
          <w:spacing w:val="-2"/>
        </w:rPr>
      </w:pPr>
      <w:r w:rsidRPr="007E0899">
        <w:rPr>
          <w:rFonts w:ascii="Arial" w:hAnsi="Arial" w:cs="Arial"/>
          <w:spacing w:val="-2"/>
        </w:rPr>
        <w:t xml:space="preserve">Zaprawa gruboziarnista </w:t>
      </w:r>
    </w:p>
    <w:p w:rsidR="006B2551" w:rsidRPr="0057266F" w:rsidRDefault="006B2551" w:rsidP="006B2551">
      <w:pPr>
        <w:pStyle w:val="Akapitzlist"/>
        <w:tabs>
          <w:tab w:val="left" w:pos="709"/>
          <w:tab w:val="right" w:leader="dot" w:pos="9072"/>
        </w:tabs>
        <w:spacing w:before="20" w:after="40" w:line="240" w:lineRule="exact"/>
        <w:ind w:left="0"/>
        <w:jc w:val="both"/>
        <w:rPr>
          <w:rFonts w:ascii="Arial" w:hAnsi="Arial" w:cs="Arial"/>
          <w:spacing w:val="-2"/>
        </w:rPr>
      </w:pPr>
    </w:p>
    <w:p w:rsidR="006B2551" w:rsidRDefault="006B2551" w:rsidP="006B2551">
      <w:pPr>
        <w:numPr>
          <w:ilvl w:val="1"/>
          <w:numId w:val="2"/>
        </w:numPr>
        <w:tabs>
          <w:tab w:val="left" w:pos="426"/>
          <w:tab w:val="right" w:leader="dot" w:pos="9072"/>
        </w:tabs>
        <w:spacing w:before="20" w:after="40" w:line="240" w:lineRule="exact"/>
        <w:jc w:val="both"/>
        <w:rPr>
          <w:rFonts w:ascii="Arial" w:hAnsi="Arial" w:cs="Arial"/>
          <w:b/>
        </w:rPr>
      </w:pPr>
      <w:r>
        <w:rPr>
          <w:rFonts w:ascii="Arial" w:hAnsi="Arial" w:cs="Arial"/>
          <w:b/>
        </w:rPr>
        <w:t>Zakres stosowania ST</w:t>
      </w:r>
    </w:p>
    <w:p w:rsidR="006B2551" w:rsidRDefault="006B2551" w:rsidP="006B2551">
      <w:pPr>
        <w:jc w:val="both"/>
        <w:rPr>
          <w:rFonts w:ascii="Arial" w:hAnsi="Arial" w:cs="Arial"/>
          <w:b/>
        </w:rPr>
      </w:pPr>
      <w:r>
        <w:rPr>
          <w:rFonts w:ascii="Arial" w:hAnsi="Arial" w:cs="Arial"/>
        </w:rPr>
        <w:t>Specyfikacja techniczna jest stosowana jako dokument przy realizacji robót wymienionych w pkt.1.1.</w:t>
      </w:r>
    </w:p>
    <w:p w:rsidR="006B2551" w:rsidRDefault="006B2551" w:rsidP="006B2551">
      <w:pPr>
        <w:tabs>
          <w:tab w:val="left" w:pos="426"/>
          <w:tab w:val="right" w:leader="dot" w:pos="9072"/>
        </w:tabs>
        <w:spacing w:before="20" w:after="40" w:line="240" w:lineRule="exact"/>
        <w:ind w:left="360"/>
        <w:jc w:val="both"/>
        <w:rPr>
          <w:rFonts w:ascii="Arial" w:hAnsi="Arial" w:cs="Arial"/>
          <w:b/>
        </w:rPr>
      </w:pPr>
    </w:p>
    <w:p w:rsidR="006B2551" w:rsidRPr="007E0899" w:rsidRDefault="006B2551" w:rsidP="006B2551">
      <w:pPr>
        <w:numPr>
          <w:ilvl w:val="1"/>
          <w:numId w:val="2"/>
        </w:numPr>
        <w:tabs>
          <w:tab w:val="left" w:pos="426"/>
          <w:tab w:val="right" w:leader="dot" w:pos="9072"/>
        </w:tabs>
        <w:spacing w:before="20" w:after="40" w:line="240" w:lineRule="exact"/>
        <w:jc w:val="both"/>
        <w:rPr>
          <w:rFonts w:ascii="Arial" w:hAnsi="Arial" w:cs="Arial"/>
          <w:b/>
        </w:rPr>
      </w:pPr>
      <w:r w:rsidRPr="007E0899">
        <w:rPr>
          <w:rFonts w:ascii="Arial" w:hAnsi="Arial" w:cs="Arial"/>
          <w:b/>
        </w:rPr>
        <w:t>Zakres robót objętych ST</w:t>
      </w:r>
    </w:p>
    <w:p w:rsidR="006B2551" w:rsidRPr="007E0899" w:rsidRDefault="006B2551" w:rsidP="006B2551">
      <w:pPr>
        <w:spacing w:before="20" w:after="40" w:line="240" w:lineRule="exact"/>
        <w:ind w:firstLine="284"/>
        <w:jc w:val="both"/>
        <w:rPr>
          <w:rFonts w:ascii="Arial" w:hAnsi="Arial" w:cs="Arial"/>
        </w:rPr>
      </w:pPr>
      <w:r w:rsidRPr="007E0899">
        <w:rPr>
          <w:rFonts w:ascii="Arial" w:hAnsi="Arial" w:cs="Arial"/>
        </w:rPr>
        <w:t>Specyfikacja dotyczy wykonania czynności podstawowych i dodatkowych, mających na celu wykonanie/uzupełnienie/naprawę spoinowania w nowych i remontowanych budynkach i budowlach. Przedmiotem ST jest określenie wymagań w zakresie robót przygotowawczych, wymagań dotyczących właściwości (parametrów) zastosowanych materiałów oraz wymagań dotyczących wykonania i odbiorów prac budowlanych.</w:t>
      </w:r>
    </w:p>
    <w:p w:rsidR="006B2551" w:rsidRPr="007E0899" w:rsidRDefault="006B2551" w:rsidP="006B2551">
      <w:pPr>
        <w:spacing w:before="20" w:after="40" w:line="240" w:lineRule="exact"/>
        <w:ind w:firstLine="284"/>
        <w:jc w:val="both"/>
        <w:rPr>
          <w:rFonts w:ascii="Arial" w:hAnsi="Arial" w:cs="Arial"/>
        </w:rPr>
      </w:pPr>
    </w:p>
    <w:p w:rsidR="006B2551" w:rsidRPr="007E0899" w:rsidRDefault="006B2551" w:rsidP="006B2551">
      <w:pPr>
        <w:numPr>
          <w:ilvl w:val="1"/>
          <w:numId w:val="2"/>
        </w:numPr>
        <w:spacing w:before="20" w:after="40" w:line="240" w:lineRule="exact"/>
        <w:jc w:val="both"/>
        <w:rPr>
          <w:rFonts w:ascii="Arial" w:hAnsi="Arial" w:cs="Arial"/>
          <w:b/>
          <w:bCs/>
        </w:rPr>
      </w:pPr>
      <w:r w:rsidRPr="007E0899">
        <w:rPr>
          <w:rFonts w:ascii="Arial" w:hAnsi="Arial" w:cs="Arial"/>
          <w:b/>
          <w:bCs/>
        </w:rPr>
        <w:t>Określenia podstawowe, definicje</w:t>
      </w:r>
    </w:p>
    <w:p w:rsidR="006B2551" w:rsidRPr="007E0899" w:rsidRDefault="006B2551" w:rsidP="006B2551">
      <w:pPr>
        <w:widowControl w:val="0"/>
        <w:tabs>
          <w:tab w:val="left" w:pos="720"/>
        </w:tabs>
        <w:suppressAutoHyphens/>
        <w:autoSpaceDE w:val="0"/>
        <w:jc w:val="both"/>
        <w:rPr>
          <w:rFonts w:ascii="Arial" w:hAnsi="Arial" w:cs="Arial"/>
          <w:bCs/>
        </w:rPr>
      </w:pPr>
      <w:r w:rsidRPr="007E0899">
        <w:rPr>
          <w:rFonts w:ascii="Arial" w:hAnsi="Arial" w:cs="Arial"/>
          <w:bCs/>
          <w:i/>
        </w:rPr>
        <w:t>mur (konstrukcja murowa)</w:t>
      </w:r>
      <w:r w:rsidRPr="007E0899">
        <w:rPr>
          <w:rFonts w:ascii="Arial" w:hAnsi="Arial" w:cs="Arial"/>
          <w:b/>
          <w:bCs/>
        </w:rPr>
        <w:t xml:space="preserve"> – </w:t>
      </w:r>
      <w:r w:rsidRPr="007E0899">
        <w:rPr>
          <w:rFonts w:ascii="Arial" w:hAnsi="Arial" w:cs="Arial"/>
          <w:bCs/>
        </w:rPr>
        <w:t>pionowy</w:t>
      </w:r>
      <w:r w:rsidRPr="007E0899">
        <w:rPr>
          <w:rFonts w:ascii="Arial" w:hAnsi="Arial" w:cs="Arial"/>
          <w:b/>
          <w:bCs/>
        </w:rPr>
        <w:t xml:space="preserve"> </w:t>
      </w:r>
      <w:r w:rsidRPr="007E0899">
        <w:rPr>
          <w:rFonts w:ascii="Arial" w:hAnsi="Arial" w:cs="Arial"/>
          <w:bCs/>
        </w:rPr>
        <w:t>element konstrukcji budynku, powstały w wyniku spajania elementów murowych zaprawą murarską</w:t>
      </w:r>
    </w:p>
    <w:p w:rsidR="006B2551" w:rsidRPr="007E0899" w:rsidRDefault="006B2551" w:rsidP="006B2551">
      <w:pPr>
        <w:widowControl w:val="0"/>
        <w:tabs>
          <w:tab w:val="left" w:pos="720"/>
        </w:tabs>
        <w:suppressAutoHyphens/>
        <w:autoSpaceDE w:val="0"/>
        <w:jc w:val="both"/>
        <w:rPr>
          <w:rFonts w:ascii="Arial" w:hAnsi="Arial" w:cs="Arial"/>
          <w:bCs/>
        </w:rPr>
      </w:pPr>
      <w:r w:rsidRPr="007E0899">
        <w:rPr>
          <w:rFonts w:ascii="Arial" w:hAnsi="Arial" w:cs="Arial"/>
          <w:bCs/>
          <w:i/>
        </w:rPr>
        <w:t>sklepienie</w:t>
      </w:r>
      <w:r w:rsidRPr="007E0899">
        <w:rPr>
          <w:rFonts w:ascii="Arial" w:hAnsi="Arial" w:cs="Arial"/>
          <w:bCs/>
        </w:rPr>
        <w:t xml:space="preserve"> – łukowaty element stropowy, powstały w wyniku spajania elementów murowych zaprawą murarską</w:t>
      </w:r>
    </w:p>
    <w:p w:rsidR="006B2551" w:rsidRPr="007E0899" w:rsidRDefault="006B2551" w:rsidP="006B2551">
      <w:pPr>
        <w:widowControl w:val="0"/>
        <w:tabs>
          <w:tab w:val="left" w:pos="720"/>
        </w:tabs>
        <w:suppressAutoHyphens/>
        <w:autoSpaceDE w:val="0"/>
        <w:spacing w:before="57" w:after="57"/>
        <w:jc w:val="both"/>
        <w:rPr>
          <w:rFonts w:ascii="Arial" w:hAnsi="Arial" w:cs="Arial"/>
        </w:rPr>
      </w:pPr>
      <w:r w:rsidRPr="007E0899">
        <w:rPr>
          <w:rFonts w:ascii="Arial" w:hAnsi="Arial" w:cs="Arial"/>
          <w:bCs/>
          <w:i/>
        </w:rPr>
        <w:t>element murowy</w:t>
      </w:r>
      <w:r w:rsidRPr="007E0899">
        <w:rPr>
          <w:rFonts w:ascii="Arial" w:hAnsi="Arial" w:cs="Arial"/>
          <w:b/>
          <w:bCs/>
        </w:rPr>
        <w:t xml:space="preserve"> – </w:t>
      </w:r>
      <w:r w:rsidRPr="007E0899">
        <w:rPr>
          <w:rFonts w:ascii="Arial" w:hAnsi="Arial" w:cs="Arial"/>
        </w:rPr>
        <w:t>drobnowymiarowy lub średniowymiarowy wyrób (cegła, bloczek, kamień itp.) przeznaczony do wznoszenia murów lub wykonywania sklepień</w:t>
      </w:r>
    </w:p>
    <w:p w:rsidR="006B2551" w:rsidRPr="007E0899" w:rsidRDefault="006B2551" w:rsidP="006B2551">
      <w:pPr>
        <w:spacing w:before="20" w:after="40" w:line="240" w:lineRule="exact"/>
        <w:jc w:val="both"/>
        <w:rPr>
          <w:rFonts w:ascii="Arial" w:hAnsi="Arial" w:cs="Arial"/>
        </w:rPr>
      </w:pPr>
      <w:r w:rsidRPr="007E0899">
        <w:rPr>
          <w:rFonts w:ascii="Arial" w:hAnsi="Arial" w:cs="Arial"/>
          <w:i/>
        </w:rPr>
        <w:t>podłoże –</w:t>
      </w:r>
      <w:r w:rsidRPr="007E0899">
        <w:rPr>
          <w:rFonts w:ascii="Arial" w:hAnsi="Arial" w:cs="Arial"/>
        </w:rPr>
        <w:t xml:space="preserve"> fragment konstrukcji (mur, sklepienie), który jest spoinowany</w:t>
      </w:r>
    </w:p>
    <w:p w:rsidR="006B2551" w:rsidRPr="007E0899" w:rsidRDefault="006B2551" w:rsidP="006B2551">
      <w:pPr>
        <w:spacing w:before="20" w:after="40" w:line="240" w:lineRule="exact"/>
        <w:jc w:val="both"/>
        <w:rPr>
          <w:rFonts w:ascii="Arial" w:hAnsi="Arial" w:cs="Arial"/>
        </w:rPr>
      </w:pPr>
      <w:r w:rsidRPr="007E0899">
        <w:rPr>
          <w:rFonts w:ascii="Arial" w:hAnsi="Arial" w:cs="Arial"/>
          <w:i/>
        </w:rPr>
        <w:t>spoina wsporcza (wsporna)</w:t>
      </w:r>
      <w:r w:rsidRPr="007E0899">
        <w:rPr>
          <w:rFonts w:ascii="Arial" w:hAnsi="Arial" w:cs="Arial"/>
        </w:rPr>
        <w:t xml:space="preserve"> – warstwa zaprawy znajdująca się pomiędzy dwoma płaszczyznami elementów murowych</w:t>
      </w:r>
    </w:p>
    <w:p w:rsidR="006B2551" w:rsidRPr="007E0899" w:rsidRDefault="006B2551" w:rsidP="006B2551">
      <w:pPr>
        <w:widowControl w:val="0"/>
        <w:autoSpaceDE w:val="0"/>
        <w:autoSpaceDN w:val="0"/>
        <w:adjustRightInd w:val="0"/>
        <w:spacing w:before="57" w:after="57"/>
        <w:jc w:val="both"/>
        <w:rPr>
          <w:rFonts w:ascii="Arial" w:hAnsi="Arial" w:cs="Arial"/>
          <w:color w:val="000000"/>
        </w:rPr>
      </w:pPr>
      <w:r w:rsidRPr="007E0899">
        <w:rPr>
          <w:rFonts w:ascii="Arial" w:hAnsi="Arial" w:cs="Arial"/>
          <w:i/>
          <w:color w:val="000000"/>
        </w:rPr>
        <w:t>wilgotność masowa</w:t>
      </w:r>
      <w:r w:rsidRPr="007E0899">
        <w:rPr>
          <w:rFonts w:ascii="Arial" w:hAnsi="Arial" w:cs="Arial"/>
          <w:color w:val="000000"/>
        </w:rPr>
        <w:t xml:space="preserve"> – wyrażony w % stosunek masy wilgoci znajdującej się w materiale do masy materiału suchego</w:t>
      </w:r>
    </w:p>
    <w:p w:rsidR="006B2551" w:rsidRPr="007E0899" w:rsidRDefault="006B2551" w:rsidP="006B2551">
      <w:pPr>
        <w:widowControl w:val="0"/>
        <w:autoSpaceDE w:val="0"/>
        <w:autoSpaceDN w:val="0"/>
        <w:adjustRightInd w:val="0"/>
        <w:spacing w:before="57" w:after="57"/>
        <w:jc w:val="both"/>
        <w:rPr>
          <w:rFonts w:ascii="Arial" w:hAnsi="Arial" w:cs="Arial"/>
        </w:rPr>
      </w:pPr>
      <w:r w:rsidRPr="007E0899">
        <w:rPr>
          <w:rFonts w:ascii="Arial" w:hAnsi="Arial" w:cs="Arial"/>
          <w:i/>
          <w:color w:val="000000"/>
        </w:rPr>
        <w:t>wilgotność względna powietrza</w:t>
      </w:r>
      <w:r w:rsidRPr="007E0899">
        <w:rPr>
          <w:rFonts w:ascii="Arial" w:hAnsi="Arial" w:cs="Arial"/>
          <w:color w:val="000000"/>
        </w:rPr>
        <w:t xml:space="preserve"> – stosunek ciśnienia cząstkowego pary zawartej w powietrzu do ciśnienia pary wodnej nasyconej przy tej samej temperaturze i ciśnieniu powietrza</w:t>
      </w:r>
    </w:p>
    <w:p w:rsidR="006B2551" w:rsidRPr="007E0899" w:rsidRDefault="006B2551" w:rsidP="006B2551">
      <w:pPr>
        <w:widowControl w:val="0"/>
        <w:autoSpaceDE w:val="0"/>
        <w:autoSpaceDN w:val="0"/>
        <w:adjustRightInd w:val="0"/>
        <w:spacing w:before="57" w:after="57"/>
        <w:jc w:val="both"/>
        <w:rPr>
          <w:rFonts w:ascii="Arial" w:hAnsi="Arial" w:cs="Arial"/>
          <w:color w:val="000000"/>
        </w:rPr>
      </w:pPr>
      <w:r w:rsidRPr="007E0899">
        <w:rPr>
          <w:rFonts w:ascii="Arial" w:hAnsi="Arial" w:cs="Arial"/>
          <w:i/>
          <w:color w:val="000000"/>
        </w:rPr>
        <w:t>punkt rosy</w:t>
      </w:r>
      <w:r w:rsidRPr="007E0899">
        <w:rPr>
          <w:rFonts w:ascii="Arial" w:hAnsi="Arial" w:cs="Arial"/>
          <w:color w:val="000000"/>
        </w:rPr>
        <w:t xml:space="preserve"> – temperatura, przy której powietrze o określonej zawartości pary wodnej osiągnie stan nasycenia</w:t>
      </w:r>
    </w:p>
    <w:p w:rsidR="006B2551" w:rsidRPr="007E0899" w:rsidRDefault="006B2551" w:rsidP="006B2551">
      <w:pPr>
        <w:widowControl w:val="0"/>
        <w:tabs>
          <w:tab w:val="right" w:leader="dot" w:pos="9072"/>
        </w:tabs>
        <w:suppressAutoHyphens/>
        <w:autoSpaceDE w:val="0"/>
        <w:spacing w:before="40" w:after="40" w:line="240" w:lineRule="exact"/>
        <w:jc w:val="both"/>
        <w:rPr>
          <w:rFonts w:ascii="Arial" w:hAnsi="Arial" w:cs="Arial"/>
        </w:rPr>
      </w:pPr>
      <w:r w:rsidRPr="007E0899">
        <w:rPr>
          <w:rFonts w:ascii="Arial" w:hAnsi="Arial" w:cs="Arial"/>
          <w:i/>
          <w:color w:val="000000"/>
        </w:rPr>
        <w:t>czas obrabialności</w:t>
      </w:r>
      <w:r w:rsidRPr="007E0899">
        <w:rPr>
          <w:rFonts w:ascii="Arial" w:hAnsi="Arial" w:cs="Arial"/>
          <w:b/>
          <w:color w:val="000000"/>
        </w:rPr>
        <w:t xml:space="preserve"> </w:t>
      </w:r>
      <w:r w:rsidRPr="007E0899">
        <w:rPr>
          <w:rFonts w:ascii="Arial" w:hAnsi="Arial" w:cs="Arial"/>
          <w:b/>
        </w:rPr>
        <w:t xml:space="preserve">- </w:t>
      </w:r>
      <w:r w:rsidRPr="007E0899">
        <w:rPr>
          <w:rFonts w:ascii="Arial" w:hAnsi="Arial" w:cs="Arial"/>
        </w:rPr>
        <w:t>maksymalny czas, w jakim materiał cementowy może być użyty po zarobieniu.</w:t>
      </w:r>
    </w:p>
    <w:p w:rsidR="006B2551" w:rsidRPr="007E0899" w:rsidRDefault="006B2551" w:rsidP="006B2551">
      <w:pPr>
        <w:widowControl w:val="0"/>
        <w:tabs>
          <w:tab w:val="left" w:pos="720"/>
        </w:tabs>
        <w:suppressAutoHyphens/>
        <w:autoSpaceDE w:val="0"/>
        <w:jc w:val="both"/>
        <w:rPr>
          <w:rFonts w:ascii="Arial" w:hAnsi="Arial" w:cs="Arial"/>
          <w:color w:val="000000"/>
        </w:rPr>
      </w:pPr>
      <w:r w:rsidRPr="007E0899">
        <w:rPr>
          <w:rFonts w:ascii="Arial" w:hAnsi="Arial" w:cs="Arial"/>
          <w:bCs/>
          <w:i/>
          <w:color w:val="000000"/>
        </w:rPr>
        <w:t>roboty budowlane</w:t>
      </w:r>
      <w:r w:rsidRPr="007E0899">
        <w:rPr>
          <w:rFonts w:ascii="Arial" w:hAnsi="Arial" w:cs="Arial"/>
          <w:color w:val="000000"/>
        </w:rPr>
        <w:t xml:space="preserve"> – czynności związane z wykonaniem wzmocnienia/naprawy zgodnie z ustaleniami dokumentacji projektowej,</w:t>
      </w:r>
    </w:p>
    <w:p w:rsidR="006B2551" w:rsidRPr="007E0899" w:rsidRDefault="006B2551" w:rsidP="006B2551">
      <w:pPr>
        <w:spacing w:before="20" w:after="40" w:line="240" w:lineRule="exact"/>
        <w:jc w:val="both"/>
        <w:rPr>
          <w:rFonts w:ascii="Arial" w:hAnsi="Arial" w:cs="Arial"/>
        </w:rPr>
      </w:pPr>
    </w:p>
    <w:p w:rsidR="006B2551" w:rsidRPr="007E0899" w:rsidRDefault="006B2551" w:rsidP="006B2551">
      <w:pPr>
        <w:numPr>
          <w:ilvl w:val="1"/>
          <w:numId w:val="2"/>
        </w:numPr>
        <w:spacing w:before="20" w:after="40" w:line="240" w:lineRule="exact"/>
        <w:jc w:val="both"/>
        <w:rPr>
          <w:rFonts w:ascii="Arial" w:hAnsi="Arial" w:cs="Arial"/>
          <w:b/>
        </w:rPr>
      </w:pPr>
      <w:r w:rsidRPr="007E0899">
        <w:rPr>
          <w:rFonts w:ascii="Arial" w:hAnsi="Arial" w:cs="Arial"/>
          <w:b/>
        </w:rPr>
        <w:t xml:space="preserve">Ogólne wymagania dotyczące robót </w:t>
      </w:r>
    </w:p>
    <w:p w:rsidR="006B2551" w:rsidRPr="007E0899" w:rsidRDefault="006B2551" w:rsidP="006B2551">
      <w:pPr>
        <w:pStyle w:val="Tekstpodstawowywcity2"/>
        <w:spacing w:before="20" w:after="40" w:line="240" w:lineRule="exact"/>
        <w:ind w:left="0"/>
        <w:rPr>
          <w:rFonts w:ascii="Arial" w:hAnsi="Arial" w:cs="Arial"/>
          <w:sz w:val="20"/>
        </w:rPr>
      </w:pPr>
      <w:r w:rsidRPr="007E0899">
        <w:rPr>
          <w:rFonts w:ascii="Arial" w:hAnsi="Arial" w:cs="Arial"/>
          <w:sz w:val="20"/>
        </w:rPr>
        <w:t>Wykonawca robót jest odpowiedzialny za zgodność robót z dokumentacją projektową, zasadami sztuki budowlane</w:t>
      </w:r>
      <w:r>
        <w:rPr>
          <w:rFonts w:ascii="Arial" w:hAnsi="Arial" w:cs="Arial"/>
          <w:sz w:val="20"/>
        </w:rPr>
        <w:t>j.</w:t>
      </w:r>
      <w:r w:rsidRPr="007E0899">
        <w:rPr>
          <w:rFonts w:ascii="Arial" w:hAnsi="Arial" w:cs="Arial"/>
          <w:sz w:val="20"/>
        </w:rPr>
        <w:t xml:space="preserve"> </w:t>
      </w:r>
    </w:p>
    <w:p w:rsidR="006B2551" w:rsidRPr="007E0899" w:rsidRDefault="006B2551" w:rsidP="006B2551">
      <w:pPr>
        <w:pStyle w:val="Tekstpodstawowywcity2"/>
        <w:spacing w:before="20" w:after="40" w:line="240" w:lineRule="exact"/>
        <w:ind w:left="0"/>
        <w:rPr>
          <w:rFonts w:ascii="Arial" w:hAnsi="Arial" w:cs="Arial"/>
          <w:sz w:val="20"/>
        </w:rPr>
      </w:pPr>
    </w:p>
    <w:p w:rsidR="006B2551" w:rsidRPr="008E61D0" w:rsidRDefault="006B2551" w:rsidP="006B2551">
      <w:pPr>
        <w:numPr>
          <w:ilvl w:val="0"/>
          <w:numId w:val="2"/>
        </w:numPr>
        <w:tabs>
          <w:tab w:val="left" w:pos="284"/>
          <w:tab w:val="right" w:leader="dot" w:pos="9072"/>
        </w:tabs>
        <w:spacing w:before="20" w:after="40" w:line="240" w:lineRule="exact"/>
        <w:ind w:left="284" w:hanging="284"/>
        <w:jc w:val="both"/>
        <w:rPr>
          <w:rFonts w:ascii="Arial" w:hAnsi="Arial" w:cs="Arial"/>
          <w:b/>
          <w:u w:val="single"/>
        </w:rPr>
      </w:pPr>
      <w:r w:rsidRPr="008E61D0">
        <w:rPr>
          <w:rFonts w:ascii="Arial" w:hAnsi="Arial" w:cs="Arial"/>
          <w:b/>
          <w:u w:val="single"/>
        </w:rPr>
        <w:t>WYMAGANIA DOTYCZĄCE WŁAŚCIWOŚCI MATERIAŁÓW</w:t>
      </w:r>
    </w:p>
    <w:p w:rsidR="006B2551" w:rsidRPr="007E0899" w:rsidRDefault="006B2551" w:rsidP="006B2551">
      <w:pPr>
        <w:autoSpaceDE w:val="0"/>
        <w:autoSpaceDN w:val="0"/>
        <w:adjustRightInd w:val="0"/>
        <w:rPr>
          <w:rFonts w:ascii="Arial" w:hAnsi="Arial" w:cs="Arial"/>
        </w:rPr>
      </w:pPr>
    </w:p>
    <w:p w:rsidR="006B2551" w:rsidRPr="007E0899" w:rsidRDefault="006B2551" w:rsidP="006B2551">
      <w:pPr>
        <w:autoSpaceDE w:val="0"/>
        <w:autoSpaceDN w:val="0"/>
        <w:adjustRightInd w:val="0"/>
        <w:rPr>
          <w:rFonts w:ascii="Arial" w:hAnsi="Arial" w:cs="Arial"/>
          <w:b/>
        </w:rPr>
      </w:pPr>
      <w:r w:rsidRPr="007E0899">
        <w:rPr>
          <w:rFonts w:ascii="Arial" w:hAnsi="Arial" w:cs="Arial"/>
          <w:b/>
        </w:rPr>
        <w:t xml:space="preserve">2.1. Podłoże </w:t>
      </w:r>
    </w:p>
    <w:p w:rsidR="006B2551" w:rsidRPr="007E0899" w:rsidRDefault="006B2551" w:rsidP="006B2551">
      <w:pPr>
        <w:autoSpaceDE w:val="0"/>
        <w:autoSpaceDN w:val="0"/>
        <w:adjustRightInd w:val="0"/>
        <w:rPr>
          <w:rFonts w:ascii="Arial" w:hAnsi="Arial" w:cs="Arial"/>
          <w:bCs/>
        </w:rPr>
      </w:pPr>
      <w:r w:rsidRPr="007E0899">
        <w:rPr>
          <w:rFonts w:ascii="Arial" w:hAnsi="Arial" w:cs="Arial"/>
        </w:rPr>
        <w:t xml:space="preserve">Spoinowane mogą być </w:t>
      </w:r>
      <w:r w:rsidRPr="007E0899">
        <w:rPr>
          <w:rFonts w:ascii="Arial" w:hAnsi="Arial" w:cs="Arial"/>
          <w:bCs/>
        </w:rPr>
        <w:t xml:space="preserve">mury, sklepienia, łuki i słupy wykonane z </w:t>
      </w:r>
    </w:p>
    <w:p w:rsidR="006B2551" w:rsidRPr="007E0899" w:rsidRDefault="006B2551" w:rsidP="006B2551">
      <w:pPr>
        <w:numPr>
          <w:ilvl w:val="0"/>
          <w:numId w:val="15"/>
        </w:numPr>
        <w:autoSpaceDE w:val="0"/>
        <w:autoSpaceDN w:val="0"/>
        <w:adjustRightInd w:val="0"/>
        <w:rPr>
          <w:rFonts w:ascii="Arial" w:hAnsi="Arial" w:cs="Arial"/>
          <w:bCs/>
        </w:rPr>
      </w:pPr>
      <w:r w:rsidRPr="007E0899">
        <w:rPr>
          <w:rFonts w:ascii="Arial" w:hAnsi="Arial" w:cs="Arial"/>
          <w:bCs/>
        </w:rPr>
        <w:t>cegły pełnej</w:t>
      </w:r>
    </w:p>
    <w:p w:rsidR="006B2551" w:rsidRPr="007E0899" w:rsidRDefault="006B2551" w:rsidP="006B2551">
      <w:pPr>
        <w:numPr>
          <w:ilvl w:val="0"/>
          <w:numId w:val="15"/>
        </w:numPr>
        <w:autoSpaceDE w:val="0"/>
        <w:autoSpaceDN w:val="0"/>
        <w:adjustRightInd w:val="0"/>
        <w:rPr>
          <w:rFonts w:ascii="Arial" w:hAnsi="Arial" w:cs="Arial"/>
          <w:bCs/>
        </w:rPr>
      </w:pPr>
      <w:r w:rsidRPr="007E0899">
        <w:rPr>
          <w:rFonts w:ascii="Arial" w:hAnsi="Arial" w:cs="Arial"/>
          <w:bCs/>
        </w:rPr>
        <w:lastRenderedPageBreak/>
        <w:t>cegły klinkierowej</w:t>
      </w:r>
    </w:p>
    <w:p w:rsidR="006B2551" w:rsidRPr="007E0899" w:rsidRDefault="006B2551" w:rsidP="006B2551">
      <w:pPr>
        <w:numPr>
          <w:ilvl w:val="0"/>
          <w:numId w:val="15"/>
        </w:numPr>
        <w:autoSpaceDE w:val="0"/>
        <w:autoSpaceDN w:val="0"/>
        <w:adjustRightInd w:val="0"/>
        <w:rPr>
          <w:rFonts w:ascii="Arial" w:hAnsi="Arial" w:cs="Arial"/>
          <w:bCs/>
        </w:rPr>
      </w:pPr>
      <w:r w:rsidRPr="007E0899">
        <w:rPr>
          <w:rFonts w:ascii="Arial" w:hAnsi="Arial" w:cs="Arial"/>
          <w:bCs/>
        </w:rPr>
        <w:t>cegły historycznej</w:t>
      </w:r>
    </w:p>
    <w:p w:rsidR="006B2551" w:rsidRPr="007E0899" w:rsidRDefault="006B2551" w:rsidP="006B2551">
      <w:pPr>
        <w:widowControl w:val="0"/>
        <w:numPr>
          <w:ilvl w:val="0"/>
          <w:numId w:val="13"/>
        </w:numPr>
        <w:suppressAutoHyphens/>
        <w:autoSpaceDE w:val="0"/>
        <w:rPr>
          <w:rFonts w:ascii="Arial" w:hAnsi="Arial" w:cs="Arial"/>
          <w:bCs/>
        </w:rPr>
      </w:pPr>
      <w:r w:rsidRPr="007E0899">
        <w:rPr>
          <w:rFonts w:ascii="Arial" w:hAnsi="Arial" w:cs="Arial"/>
          <w:bCs/>
        </w:rPr>
        <w:t>z cegły drążonej</w:t>
      </w:r>
    </w:p>
    <w:p w:rsidR="006B2551" w:rsidRPr="007E0899" w:rsidRDefault="006B2551" w:rsidP="006B2551">
      <w:pPr>
        <w:widowControl w:val="0"/>
        <w:numPr>
          <w:ilvl w:val="0"/>
          <w:numId w:val="13"/>
        </w:numPr>
        <w:suppressAutoHyphens/>
        <w:autoSpaceDE w:val="0"/>
        <w:rPr>
          <w:rFonts w:ascii="Arial" w:hAnsi="Arial" w:cs="Arial"/>
          <w:bCs/>
        </w:rPr>
      </w:pPr>
      <w:r w:rsidRPr="007E0899">
        <w:rPr>
          <w:rFonts w:ascii="Arial" w:hAnsi="Arial" w:cs="Arial"/>
          <w:bCs/>
        </w:rPr>
        <w:t>pustaków ceramicznych</w:t>
      </w:r>
    </w:p>
    <w:p w:rsidR="006B2551" w:rsidRPr="007E0899" w:rsidRDefault="006B2551" w:rsidP="006B2551">
      <w:pPr>
        <w:widowControl w:val="0"/>
        <w:numPr>
          <w:ilvl w:val="0"/>
          <w:numId w:val="13"/>
        </w:numPr>
        <w:suppressAutoHyphens/>
        <w:autoSpaceDE w:val="0"/>
        <w:rPr>
          <w:rFonts w:ascii="Arial" w:hAnsi="Arial" w:cs="Arial"/>
          <w:bCs/>
        </w:rPr>
      </w:pPr>
      <w:r w:rsidRPr="007E0899">
        <w:rPr>
          <w:rFonts w:ascii="Arial" w:hAnsi="Arial" w:cs="Arial"/>
          <w:bCs/>
        </w:rPr>
        <w:t>bloczków betonowych, gazobetonowych</w:t>
      </w:r>
    </w:p>
    <w:p w:rsidR="006B2551" w:rsidRPr="007E0899" w:rsidRDefault="006B2551" w:rsidP="006B2551">
      <w:pPr>
        <w:widowControl w:val="0"/>
        <w:numPr>
          <w:ilvl w:val="0"/>
          <w:numId w:val="13"/>
        </w:numPr>
        <w:suppressAutoHyphens/>
        <w:autoSpaceDE w:val="0"/>
        <w:rPr>
          <w:rFonts w:ascii="Arial" w:hAnsi="Arial" w:cs="Arial"/>
          <w:bCs/>
        </w:rPr>
      </w:pPr>
      <w:r w:rsidRPr="007E0899">
        <w:rPr>
          <w:rFonts w:ascii="Arial" w:hAnsi="Arial" w:cs="Arial"/>
          <w:bCs/>
        </w:rPr>
        <w:t>kamieni naturalnych</w:t>
      </w:r>
    </w:p>
    <w:p w:rsidR="006B2551" w:rsidRPr="007E0899" w:rsidRDefault="006B2551" w:rsidP="006B2551">
      <w:pPr>
        <w:rPr>
          <w:rFonts w:ascii="Arial" w:hAnsi="Arial" w:cs="Arial"/>
        </w:rPr>
      </w:pPr>
      <w:r w:rsidRPr="007E0899">
        <w:rPr>
          <w:rFonts w:ascii="Arial" w:hAnsi="Arial" w:cs="Arial"/>
          <w:bCs/>
        </w:rPr>
        <w:t>klasyfikowane jako</w:t>
      </w:r>
    </w:p>
    <w:p w:rsidR="006B2551" w:rsidRPr="007E0899" w:rsidRDefault="006B2551" w:rsidP="006B2551">
      <w:pPr>
        <w:widowControl w:val="0"/>
        <w:numPr>
          <w:ilvl w:val="0"/>
          <w:numId w:val="14"/>
        </w:numPr>
        <w:suppressAutoHyphens/>
        <w:autoSpaceDE w:val="0"/>
        <w:rPr>
          <w:rFonts w:ascii="Arial" w:hAnsi="Arial" w:cs="Arial"/>
          <w:bCs/>
        </w:rPr>
      </w:pPr>
      <w:r w:rsidRPr="007E0899">
        <w:rPr>
          <w:rFonts w:ascii="Arial" w:hAnsi="Arial" w:cs="Arial"/>
          <w:bCs/>
        </w:rPr>
        <w:t>mury nieregularne (dzikie, półdzikie, cyklopowe)</w:t>
      </w:r>
    </w:p>
    <w:p w:rsidR="006B2551" w:rsidRPr="007E0899" w:rsidRDefault="006B2551" w:rsidP="006B2551">
      <w:pPr>
        <w:widowControl w:val="0"/>
        <w:numPr>
          <w:ilvl w:val="0"/>
          <w:numId w:val="14"/>
        </w:numPr>
        <w:suppressAutoHyphens/>
        <w:autoSpaceDE w:val="0"/>
        <w:rPr>
          <w:rFonts w:ascii="Arial" w:hAnsi="Arial" w:cs="Arial"/>
          <w:bCs/>
        </w:rPr>
      </w:pPr>
      <w:r w:rsidRPr="007E0899">
        <w:rPr>
          <w:rFonts w:ascii="Arial" w:hAnsi="Arial" w:cs="Arial"/>
          <w:bCs/>
        </w:rPr>
        <w:t>mury półregularne (warstwowe, mozaikowe, rzędowe)</w:t>
      </w:r>
    </w:p>
    <w:p w:rsidR="006B2551" w:rsidRPr="007E0899" w:rsidRDefault="006B2551" w:rsidP="006B2551">
      <w:pPr>
        <w:widowControl w:val="0"/>
        <w:numPr>
          <w:ilvl w:val="0"/>
          <w:numId w:val="14"/>
        </w:numPr>
        <w:suppressAutoHyphens/>
        <w:autoSpaceDE w:val="0"/>
        <w:rPr>
          <w:rFonts w:ascii="Arial" w:hAnsi="Arial" w:cs="Arial"/>
          <w:bCs/>
        </w:rPr>
      </w:pPr>
      <w:r w:rsidRPr="007E0899">
        <w:rPr>
          <w:rFonts w:ascii="Arial" w:hAnsi="Arial" w:cs="Arial"/>
          <w:bCs/>
        </w:rPr>
        <w:t>regularne (z ciosów, z bloczków kamiennych)</w:t>
      </w:r>
    </w:p>
    <w:p w:rsidR="006B2551" w:rsidRPr="007E0899" w:rsidRDefault="006B2551" w:rsidP="006B2551">
      <w:pPr>
        <w:widowControl w:val="0"/>
        <w:suppressAutoHyphens/>
        <w:autoSpaceDE w:val="0"/>
        <w:rPr>
          <w:rFonts w:ascii="Arial" w:hAnsi="Arial" w:cs="Arial"/>
          <w:bCs/>
        </w:rPr>
      </w:pPr>
      <w:r w:rsidRPr="007E0899">
        <w:rPr>
          <w:rFonts w:ascii="Arial" w:hAnsi="Arial" w:cs="Arial"/>
          <w:bCs/>
        </w:rPr>
        <w:t>Spoinowane mogą być ponadto mury, sklepienia, łuki i słupy mieszane oraz stropy ceglane (np. typu Kleina)</w:t>
      </w:r>
    </w:p>
    <w:p w:rsidR="006B2551" w:rsidRPr="007E0899" w:rsidRDefault="006B2551" w:rsidP="006B2551">
      <w:pPr>
        <w:tabs>
          <w:tab w:val="left" w:pos="709"/>
          <w:tab w:val="right" w:leader="dot" w:pos="9072"/>
        </w:tabs>
        <w:spacing w:before="20" w:after="40" w:line="240" w:lineRule="exact"/>
        <w:ind w:left="360"/>
        <w:jc w:val="both"/>
        <w:rPr>
          <w:rFonts w:ascii="Arial" w:hAnsi="Arial" w:cs="Arial"/>
          <w:color w:val="FF0000"/>
          <w:spacing w:val="-2"/>
        </w:rPr>
      </w:pPr>
      <w:r w:rsidRPr="007E0899">
        <w:rPr>
          <w:rFonts w:ascii="Arial" w:hAnsi="Arial" w:cs="Arial"/>
          <w:spacing w:val="-2"/>
        </w:rPr>
        <w:tab/>
      </w:r>
    </w:p>
    <w:p w:rsidR="006B2551" w:rsidRPr="007E0899" w:rsidRDefault="006B2551" w:rsidP="006B2551">
      <w:pPr>
        <w:tabs>
          <w:tab w:val="left" w:pos="709"/>
          <w:tab w:val="right" w:leader="dot" w:pos="9072"/>
        </w:tabs>
        <w:spacing w:before="20" w:after="40" w:line="240" w:lineRule="exact"/>
        <w:jc w:val="both"/>
        <w:rPr>
          <w:rFonts w:ascii="Arial" w:hAnsi="Arial" w:cs="Arial"/>
          <w:b/>
          <w:spacing w:val="-2"/>
        </w:rPr>
      </w:pPr>
      <w:r w:rsidRPr="007E0899">
        <w:rPr>
          <w:rFonts w:ascii="Arial" w:hAnsi="Arial" w:cs="Arial"/>
          <w:b/>
          <w:spacing w:val="-2"/>
        </w:rPr>
        <w:t xml:space="preserve">2.2. Materiały do wykonania spoinowania </w:t>
      </w:r>
    </w:p>
    <w:p w:rsidR="006B2551" w:rsidRPr="007E0899" w:rsidRDefault="006B2551" w:rsidP="006B2551">
      <w:pPr>
        <w:spacing w:before="20" w:after="40" w:line="240" w:lineRule="exact"/>
        <w:ind w:left="709" w:hanging="709"/>
        <w:jc w:val="both"/>
        <w:rPr>
          <w:rFonts w:ascii="Arial" w:hAnsi="Arial" w:cs="Arial"/>
        </w:rPr>
      </w:pPr>
      <w:r w:rsidRPr="007E0899">
        <w:rPr>
          <w:rFonts w:ascii="Arial" w:hAnsi="Arial" w:cs="Arial"/>
        </w:rPr>
        <w:t xml:space="preserve">2.2.a.  drobnoziarnista  </w:t>
      </w:r>
      <w:r w:rsidRPr="007E0899">
        <w:rPr>
          <w:rFonts w:ascii="Arial" w:hAnsi="Arial" w:cs="Arial"/>
          <w:bCs/>
          <w:lang w:eastAsia="en-US"/>
        </w:rPr>
        <w:t>trasowa zaprawa do spoinowania murów z kamienia naturalnego</w:t>
      </w:r>
    </w:p>
    <w:p w:rsidR="006B2551" w:rsidRPr="007E0899" w:rsidRDefault="006B2551" w:rsidP="006B2551">
      <w:pPr>
        <w:autoSpaceDE w:val="0"/>
        <w:autoSpaceDN w:val="0"/>
        <w:adjustRightInd w:val="0"/>
        <w:rPr>
          <w:rFonts w:ascii="Arial" w:hAnsi="Arial" w:cs="Arial"/>
          <w:i/>
        </w:rPr>
      </w:pPr>
      <w:r w:rsidRPr="007E0899">
        <w:rPr>
          <w:rFonts w:ascii="Arial" w:hAnsi="Arial" w:cs="Arial"/>
          <w:i/>
        </w:rPr>
        <w:t>Właściwości:</w:t>
      </w:r>
    </w:p>
    <w:p w:rsidR="006B2551" w:rsidRPr="007E0899" w:rsidRDefault="006B2551" w:rsidP="006B2551">
      <w:pPr>
        <w:pStyle w:val="Style7"/>
        <w:widowControl/>
        <w:numPr>
          <w:ilvl w:val="0"/>
          <w:numId w:val="12"/>
        </w:numPr>
        <w:rPr>
          <w:color w:val="000000"/>
          <w:sz w:val="20"/>
          <w:szCs w:val="20"/>
        </w:rPr>
      </w:pPr>
      <w:r w:rsidRPr="007E0899">
        <w:rPr>
          <w:sz w:val="20"/>
          <w:szCs w:val="20"/>
          <w:lang w:val="en-US" w:eastAsia="en-US"/>
        </w:rPr>
        <w:t>dyfuzyjna</w:t>
      </w:r>
    </w:p>
    <w:p w:rsidR="006B2551" w:rsidRPr="007E0899" w:rsidRDefault="006B2551" w:rsidP="006B2551">
      <w:pPr>
        <w:pStyle w:val="Style7"/>
        <w:widowControl/>
        <w:numPr>
          <w:ilvl w:val="0"/>
          <w:numId w:val="12"/>
        </w:numPr>
        <w:rPr>
          <w:color w:val="000000"/>
          <w:sz w:val="20"/>
          <w:szCs w:val="20"/>
        </w:rPr>
      </w:pPr>
      <w:r w:rsidRPr="007E0899">
        <w:rPr>
          <w:sz w:val="20"/>
          <w:szCs w:val="20"/>
          <w:lang w:val="en-US" w:eastAsia="en-US"/>
        </w:rPr>
        <w:t>nie zawiera chlorków</w:t>
      </w:r>
    </w:p>
    <w:p w:rsidR="006B2551" w:rsidRPr="007E0899" w:rsidRDefault="006B2551" w:rsidP="006B2551">
      <w:pPr>
        <w:pStyle w:val="Style7"/>
        <w:widowControl/>
        <w:numPr>
          <w:ilvl w:val="0"/>
          <w:numId w:val="12"/>
        </w:numPr>
        <w:rPr>
          <w:color w:val="000000"/>
          <w:sz w:val="20"/>
          <w:szCs w:val="20"/>
        </w:rPr>
      </w:pPr>
      <w:r w:rsidRPr="007E0899">
        <w:rPr>
          <w:sz w:val="20"/>
          <w:szCs w:val="20"/>
          <w:lang w:eastAsia="en-US"/>
        </w:rPr>
        <w:t>odporna na czynniki atmosferyczne (w tym cykle zamarzania i odmarzania)</w:t>
      </w:r>
    </w:p>
    <w:p w:rsidR="006B2551" w:rsidRPr="007E0899" w:rsidRDefault="006B2551" w:rsidP="006B2551">
      <w:pPr>
        <w:numPr>
          <w:ilvl w:val="0"/>
          <w:numId w:val="12"/>
        </w:numPr>
        <w:autoSpaceDE w:val="0"/>
        <w:autoSpaceDN w:val="0"/>
        <w:adjustRightInd w:val="0"/>
        <w:rPr>
          <w:rFonts w:ascii="Arial" w:hAnsi="Arial" w:cs="Arial"/>
          <w:lang w:val="en-US" w:eastAsia="en-US"/>
        </w:rPr>
      </w:pPr>
      <w:r w:rsidRPr="007E0899">
        <w:rPr>
          <w:rFonts w:ascii="Arial" w:hAnsi="Arial" w:cs="Arial"/>
          <w:lang w:eastAsia="en-US"/>
        </w:rPr>
        <w:t>odporna na siarczany</w:t>
      </w:r>
    </w:p>
    <w:p w:rsidR="006B2551" w:rsidRPr="007E0899" w:rsidRDefault="006B2551" w:rsidP="006B2551">
      <w:pPr>
        <w:numPr>
          <w:ilvl w:val="0"/>
          <w:numId w:val="12"/>
        </w:numPr>
        <w:autoSpaceDE w:val="0"/>
        <w:autoSpaceDN w:val="0"/>
        <w:adjustRightInd w:val="0"/>
        <w:rPr>
          <w:rFonts w:ascii="Arial" w:hAnsi="Arial" w:cs="Arial"/>
          <w:lang w:val="en-US" w:eastAsia="en-US"/>
        </w:rPr>
      </w:pPr>
      <w:r w:rsidRPr="007E0899">
        <w:rPr>
          <w:rFonts w:ascii="Arial" w:hAnsi="Arial" w:cs="Arial"/>
          <w:lang w:eastAsia="en-US"/>
        </w:rPr>
        <w:t>o wysokiej przyczepności do podłoża</w:t>
      </w:r>
    </w:p>
    <w:p w:rsidR="006B2551" w:rsidRPr="007E0899" w:rsidRDefault="006B2551" w:rsidP="006B2551">
      <w:pPr>
        <w:numPr>
          <w:ilvl w:val="0"/>
          <w:numId w:val="12"/>
        </w:numPr>
        <w:autoSpaceDE w:val="0"/>
        <w:autoSpaceDN w:val="0"/>
        <w:adjustRightInd w:val="0"/>
        <w:rPr>
          <w:rFonts w:ascii="Arial" w:hAnsi="Arial" w:cs="Arial"/>
          <w:lang w:val="en-US" w:eastAsia="en-US"/>
        </w:rPr>
      </w:pPr>
      <w:r w:rsidRPr="007E0899">
        <w:rPr>
          <w:rFonts w:ascii="Arial" w:hAnsi="Arial" w:cs="Arial"/>
          <w:lang w:eastAsia="en-US"/>
        </w:rPr>
        <w:t>także do aplikacji mechanicznej</w:t>
      </w:r>
    </w:p>
    <w:p w:rsidR="006B2551" w:rsidRPr="007E0899" w:rsidRDefault="006B2551" w:rsidP="006B2551">
      <w:pPr>
        <w:autoSpaceDE w:val="0"/>
        <w:autoSpaceDN w:val="0"/>
        <w:adjustRightInd w:val="0"/>
        <w:rPr>
          <w:rFonts w:ascii="Arial" w:hAnsi="Arial" w:cs="Arial"/>
          <w:i/>
        </w:rPr>
      </w:pPr>
      <w:r w:rsidRPr="007E0899">
        <w:rPr>
          <w:rFonts w:ascii="Arial" w:hAnsi="Arial" w:cs="Arial"/>
          <w:i/>
        </w:rPr>
        <w:t>Zastosowanie:</w:t>
      </w:r>
    </w:p>
    <w:p w:rsidR="006B2551" w:rsidRPr="007E0899" w:rsidRDefault="006B2551" w:rsidP="006B2551">
      <w:pPr>
        <w:numPr>
          <w:ilvl w:val="1"/>
          <w:numId w:val="12"/>
        </w:numPr>
        <w:tabs>
          <w:tab w:val="clear" w:pos="1800"/>
          <w:tab w:val="num" w:pos="1080"/>
        </w:tabs>
        <w:autoSpaceDE w:val="0"/>
        <w:autoSpaceDN w:val="0"/>
        <w:adjustRightInd w:val="0"/>
        <w:ind w:left="1080"/>
        <w:rPr>
          <w:rFonts w:ascii="Arial" w:hAnsi="Arial" w:cs="Arial"/>
        </w:rPr>
      </w:pPr>
      <w:r w:rsidRPr="007E0899">
        <w:rPr>
          <w:rFonts w:ascii="Arial" w:hAnsi="Arial" w:cs="Arial"/>
          <w:lang w:eastAsia="en-US"/>
        </w:rPr>
        <w:t>do spoinowania murów z kamienia naturalnego, cegły ceramicznej, cegły ceramicznej ręcznie formowanej i klinkierowej</w:t>
      </w:r>
    </w:p>
    <w:p w:rsidR="006B2551" w:rsidRPr="007E0899" w:rsidRDefault="006B2551" w:rsidP="006B2551">
      <w:pPr>
        <w:numPr>
          <w:ilvl w:val="0"/>
          <w:numId w:val="11"/>
        </w:numPr>
        <w:autoSpaceDE w:val="0"/>
        <w:autoSpaceDN w:val="0"/>
        <w:adjustRightInd w:val="0"/>
        <w:rPr>
          <w:rFonts w:ascii="Arial" w:hAnsi="Arial" w:cs="Arial"/>
        </w:rPr>
      </w:pPr>
      <w:r w:rsidRPr="007E0899">
        <w:rPr>
          <w:rFonts w:ascii="Arial" w:hAnsi="Arial" w:cs="Arial"/>
          <w:lang w:eastAsia="en-US"/>
        </w:rPr>
        <w:t>szczególnie polecana do murów o wysokiej zawartości siarczanów (np. mury zawierające związki gipsu)</w:t>
      </w:r>
    </w:p>
    <w:p w:rsidR="006B2551" w:rsidRPr="007E0899" w:rsidRDefault="006B2551" w:rsidP="006B2551">
      <w:pPr>
        <w:autoSpaceDE w:val="0"/>
        <w:autoSpaceDN w:val="0"/>
        <w:adjustRightInd w:val="0"/>
        <w:rPr>
          <w:rFonts w:ascii="Arial" w:hAnsi="Arial" w:cs="Arial"/>
          <w:i/>
        </w:rPr>
      </w:pPr>
      <w:r w:rsidRPr="007E0899">
        <w:rPr>
          <w:rFonts w:ascii="Arial" w:hAnsi="Arial" w:cs="Arial"/>
          <w:i/>
        </w:rPr>
        <w:t>Parametry techniczne:</w:t>
      </w:r>
    </w:p>
    <w:p w:rsidR="006B2551" w:rsidRPr="007E0899" w:rsidRDefault="006B2551" w:rsidP="006B2551">
      <w:pPr>
        <w:autoSpaceDE w:val="0"/>
        <w:autoSpaceDN w:val="0"/>
        <w:adjustRightInd w:val="0"/>
        <w:rPr>
          <w:rFonts w:ascii="Arial" w:hAnsi="Arial" w:cs="Arial"/>
          <w:lang w:eastAsia="en-US"/>
        </w:rPr>
      </w:pPr>
      <w:r w:rsidRPr="007E0899">
        <w:rPr>
          <w:rFonts w:ascii="Arial" w:hAnsi="Arial" w:cs="Arial"/>
          <w:lang w:eastAsia="en-US"/>
        </w:rPr>
        <w:t>baza – tras i wapno z dodatkiem kwarcytów i odpornych na siarczany cementów</w:t>
      </w:r>
    </w:p>
    <w:p w:rsidR="006B2551" w:rsidRPr="007E0899" w:rsidRDefault="006B2551" w:rsidP="006B2551">
      <w:pPr>
        <w:autoSpaceDE w:val="0"/>
        <w:autoSpaceDN w:val="0"/>
        <w:adjustRightInd w:val="0"/>
        <w:rPr>
          <w:rFonts w:ascii="Arial" w:hAnsi="Arial" w:cs="Arial"/>
        </w:rPr>
      </w:pPr>
      <w:r w:rsidRPr="007E0899">
        <w:rPr>
          <w:rFonts w:ascii="Arial" w:hAnsi="Arial" w:cs="Arial"/>
          <w:lang w:eastAsia="en-US"/>
        </w:rPr>
        <w:t>uziarnienie kruszywa – 0-</w:t>
      </w:r>
      <w:smartTag w:uri="urn:schemas-microsoft-com:office:smarttags" w:element="metricconverter">
        <w:smartTagPr>
          <w:attr w:name="ProductID" w:val="1,2 mm"/>
        </w:smartTagPr>
        <w:r w:rsidRPr="007E0899">
          <w:rPr>
            <w:rFonts w:ascii="Arial" w:hAnsi="Arial" w:cs="Arial"/>
            <w:lang w:eastAsia="en-US"/>
          </w:rPr>
          <w:t>1,2 mm</w:t>
        </w:r>
      </w:smartTag>
    </w:p>
    <w:p w:rsidR="006B2551" w:rsidRPr="007E0899" w:rsidRDefault="006B2551" w:rsidP="006B2551">
      <w:pPr>
        <w:autoSpaceDE w:val="0"/>
        <w:autoSpaceDN w:val="0"/>
        <w:adjustRightInd w:val="0"/>
        <w:rPr>
          <w:rFonts w:ascii="Arial" w:hAnsi="Arial" w:cs="Arial"/>
        </w:rPr>
      </w:pPr>
      <w:r w:rsidRPr="007E0899">
        <w:rPr>
          <w:rFonts w:ascii="Arial" w:hAnsi="Arial" w:cs="Arial"/>
        </w:rPr>
        <w:t>kolor – szary (inne na zamówienie)</w:t>
      </w:r>
    </w:p>
    <w:p w:rsidR="006B2551" w:rsidRPr="007E0899" w:rsidRDefault="006B2551" w:rsidP="006B2551">
      <w:pPr>
        <w:autoSpaceDE w:val="0"/>
        <w:autoSpaceDN w:val="0"/>
        <w:adjustRightInd w:val="0"/>
        <w:rPr>
          <w:rFonts w:ascii="Arial" w:hAnsi="Arial" w:cs="Arial"/>
        </w:rPr>
      </w:pPr>
      <w:r w:rsidRPr="007E0899">
        <w:rPr>
          <w:rFonts w:ascii="Arial" w:hAnsi="Arial" w:cs="Arial"/>
        </w:rPr>
        <w:t>wytrzymałość na ściskanie – ok. 10 MPa (po 28 dniach)</w:t>
      </w:r>
    </w:p>
    <w:p w:rsidR="006B2551" w:rsidRPr="007E0899" w:rsidRDefault="006B2551" w:rsidP="006B2551">
      <w:pPr>
        <w:autoSpaceDE w:val="0"/>
        <w:autoSpaceDN w:val="0"/>
        <w:adjustRightInd w:val="0"/>
        <w:rPr>
          <w:rFonts w:ascii="Arial" w:hAnsi="Arial" w:cs="Arial"/>
        </w:rPr>
      </w:pPr>
      <w:r w:rsidRPr="007E0899">
        <w:rPr>
          <w:rFonts w:ascii="Arial" w:hAnsi="Arial" w:cs="Arial"/>
        </w:rPr>
        <w:t xml:space="preserve">ilość wody zarobowej – na </w:t>
      </w:r>
      <w:smartTag w:uri="urn:schemas-microsoft-com:office:smarttags" w:element="metricconverter">
        <w:smartTagPr>
          <w:attr w:name="ProductID" w:val="40 kg"/>
        </w:smartTagPr>
        <w:r w:rsidRPr="007E0899">
          <w:rPr>
            <w:rFonts w:ascii="Arial" w:hAnsi="Arial" w:cs="Arial"/>
          </w:rPr>
          <w:t>40 kg</w:t>
        </w:r>
      </w:smartTag>
      <w:r w:rsidRPr="007E0899">
        <w:rPr>
          <w:rFonts w:ascii="Arial" w:hAnsi="Arial" w:cs="Arial"/>
        </w:rPr>
        <w:t xml:space="preserve"> worek zaprawy </w:t>
      </w:r>
      <w:smartTag w:uri="urn:schemas-microsoft-com:office:smarttags" w:element="metricconverter">
        <w:smartTagPr>
          <w:attr w:name="ProductID" w:val="6,6 litra"/>
        </w:smartTagPr>
        <w:r w:rsidRPr="007E0899">
          <w:rPr>
            <w:rFonts w:ascii="Arial" w:hAnsi="Arial" w:cs="Arial"/>
          </w:rPr>
          <w:t>6,6 litra</w:t>
        </w:r>
      </w:smartTag>
      <w:r w:rsidRPr="007E0899">
        <w:rPr>
          <w:rFonts w:ascii="Arial" w:hAnsi="Arial" w:cs="Arial"/>
        </w:rPr>
        <w:t xml:space="preserve"> czystek wody (16,5%)</w:t>
      </w:r>
    </w:p>
    <w:p w:rsidR="006B2551" w:rsidRPr="007E0899" w:rsidRDefault="006B2551" w:rsidP="006B2551">
      <w:pPr>
        <w:autoSpaceDE w:val="0"/>
        <w:autoSpaceDN w:val="0"/>
        <w:adjustRightInd w:val="0"/>
        <w:rPr>
          <w:rFonts w:ascii="Arial" w:hAnsi="Arial" w:cs="Arial"/>
        </w:rPr>
      </w:pPr>
      <w:r w:rsidRPr="007E0899">
        <w:rPr>
          <w:rFonts w:ascii="Arial" w:hAnsi="Arial" w:cs="Arial"/>
        </w:rPr>
        <w:t>temperatura aplikacji (powietrza i podłoża) – min. +</w:t>
      </w:r>
      <w:smartTag w:uri="urn:schemas-microsoft-com:office:smarttags" w:element="metricconverter">
        <w:smartTagPr>
          <w:attr w:name="ProductID" w:val="50C"/>
        </w:smartTagPr>
        <w:r w:rsidRPr="007E0899">
          <w:rPr>
            <w:rFonts w:ascii="Arial" w:hAnsi="Arial" w:cs="Arial"/>
          </w:rPr>
          <w:t>5</w:t>
        </w:r>
        <w:r w:rsidRPr="007E0899">
          <w:rPr>
            <w:rFonts w:ascii="Arial" w:hAnsi="Arial" w:cs="Arial"/>
            <w:vertAlign w:val="superscript"/>
          </w:rPr>
          <w:t>0</w:t>
        </w:r>
        <w:r w:rsidRPr="007E0899">
          <w:rPr>
            <w:rFonts w:ascii="Arial" w:hAnsi="Arial" w:cs="Arial"/>
          </w:rPr>
          <w:t>C</w:t>
        </w:r>
      </w:smartTag>
    </w:p>
    <w:p w:rsidR="006B2551" w:rsidRPr="007E0899" w:rsidRDefault="006B2551" w:rsidP="006B2551">
      <w:pPr>
        <w:autoSpaceDE w:val="0"/>
        <w:autoSpaceDN w:val="0"/>
        <w:adjustRightInd w:val="0"/>
        <w:ind w:left="900" w:hanging="900"/>
        <w:jc w:val="both"/>
        <w:rPr>
          <w:rFonts w:ascii="Arial" w:hAnsi="Arial" w:cs="Arial"/>
        </w:rPr>
      </w:pPr>
      <w:r w:rsidRPr="007E0899">
        <w:rPr>
          <w:rFonts w:ascii="Arial" w:hAnsi="Arial" w:cs="Arial"/>
        </w:rPr>
        <w:t xml:space="preserve">zużycie – zależy od wymiarów spoiny, z </w:t>
      </w:r>
      <w:smartTag w:uri="urn:schemas-microsoft-com:office:smarttags" w:element="metricconverter">
        <w:smartTagPr>
          <w:attr w:name="ProductID" w:val="40 kg"/>
        </w:smartTagPr>
        <w:r w:rsidRPr="007E0899">
          <w:rPr>
            <w:rFonts w:ascii="Arial" w:hAnsi="Arial" w:cs="Arial"/>
          </w:rPr>
          <w:t>40 kg</w:t>
        </w:r>
      </w:smartTag>
      <w:r w:rsidRPr="007E0899">
        <w:rPr>
          <w:rFonts w:ascii="Arial" w:hAnsi="Arial" w:cs="Arial"/>
        </w:rPr>
        <w:t xml:space="preserve"> suchej zaprawy uzyskuje się </w:t>
      </w:r>
      <w:smartTag w:uri="urn:schemas-microsoft-com:office:smarttags" w:element="metricconverter">
        <w:smartTagPr>
          <w:attr w:name="ProductID" w:val="22 litry"/>
        </w:smartTagPr>
        <w:r w:rsidRPr="007E0899">
          <w:rPr>
            <w:rFonts w:ascii="Arial" w:hAnsi="Arial" w:cs="Arial"/>
          </w:rPr>
          <w:t>22 litry</w:t>
        </w:r>
      </w:smartTag>
      <w:r w:rsidRPr="007E0899">
        <w:rPr>
          <w:rFonts w:ascii="Arial" w:hAnsi="Arial" w:cs="Arial"/>
        </w:rPr>
        <w:t xml:space="preserve"> gotowej do zastosowania zaprawy</w:t>
      </w:r>
    </w:p>
    <w:p w:rsidR="006B2551" w:rsidRPr="007E0899" w:rsidRDefault="006B2551" w:rsidP="006B2551">
      <w:pPr>
        <w:pStyle w:val="CM26"/>
        <w:ind w:left="570" w:hanging="570"/>
        <w:jc w:val="both"/>
        <w:rPr>
          <w:sz w:val="20"/>
          <w:szCs w:val="20"/>
        </w:rPr>
      </w:pPr>
    </w:p>
    <w:p w:rsidR="006B2551" w:rsidRPr="007E0899" w:rsidRDefault="006B2551" w:rsidP="006B2551">
      <w:pPr>
        <w:pStyle w:val="CM26"/>
        <w:ind w:left="570" w:hanging="570"/>
        <w:jc w:val="both"/>
        <w:rPr>
          <w:b/>
          <w:bCs/>
          <w:color w:val="000000"/>
          <w:sz w:val="20"/>
          <w:szCs w:val="20"/>
        </w:rPr>
      </w:pPr>
      <w:r w:rsidRPr="007E0899">
        <w:rPr>
          <w:sz w:val="20"/>
          <w:szCs w:val="20"/>
        </w:rPr>
        <w:t xml:space="preserve">2.2.b.  </w:t>
      </w:r>
      <w:r w:rsidRPr="007E0899">
        <w:rPr>
          <w:bCs/>
          <w:color w:val="000000"/>
          <w:sz w:val="20"/>
          <w:szCs w:val="20"/>
        </w:rPr>
        <w:t xml:space="preserve">gruboziarnista </w:t>
      </w:r>
      <w:r w:rsidRPr="007E0899">
        <w:rPr>
          <w:bCs/>
          <w:sz w:val="20"/>
          <w:szCs w:val="20"/>
          <w:lang w:eastAsia="en-US"/>
        </w:rPr>
        <w:t>trasowa zaprawa do spoinowania murów z kamienia naturalnego</w:t>
      </w:r>
    </w:p>
    <w:p w:rsidR="006B2551" w:rsidRPr="007E0899" w:rsidRDefault="006B2551" w:rsidP="006B2551">
      <w:pPr>
        <w:pStyle w:val="Style7"/>
        <w:widowControl/>
        <w:jc w:val="both"/>
        <w:rPr>
          <w:rStyle w:val="FontStyle21"/>
          <w:b w:val="0"/>
          <w:i/>
          <w:sz w:val="20"/>
          <w:szCs w:val="20"/>
        </w:rPr>
      </w:pPr>
      <w:r w:rsidRPr="007E0899">
        <w:rPr>
          <w:rStyle w:val="FontStyle21"/>
          <w:b w:val="0"/>
          <w:i/>
          <w:sz w:val="20"/>
          <w:szCs w:val="20"/>
        </w:rPr>
        <w:t>Właściwości:</w:t>
      </w:r>
    </w:p>
    <w:p w:rsidR="006B2551" w:rsidRPr="007E0899" w:rsidRDefault="006B2551" w:rsidP="006B2551">
      <w:pPr>
        <w:pStyle w:val="Style7"/>
        <w:widowControl/>
        <w:numPr>
          <w:ilvl w:val="0"/>
          <w:numId w:val="10"/>
        </w:numPr>
        <w:ind w:left="1080" w:hanging="360"/>
        <w:rPr>
          <w:color w:val="000000"/>
          <w:sz w:val="20"/>
          <w:szCs w:val="20"/>
        </w:rPr>
      </w:pPr>
      <w:r w:rsidRPr="007E0899">
        <w:rPr>
          <w:sz w:val="20"/>
          <w:szCs w:val="20"/>
          <w:lang w:val="en-US" w:eastAsia="en-US"/>
        </w:rPr>
        <w:t>dyfuzyjna</w:t>
      </w:r>
    </w:p>
    <w:p w:rsidR="006B2551" w:rsidRPr="007E0899" w:rsidRDefault="006B2551" w:rsidP="006B2551">
      <w:pPr>
        <w:pStyle w:val="Style7"/>
        <w:widowControl/>
        <w:numPr>
          <w:ilvl w:val="0"/>
          <w:numId w:val="10"/>
        </w:numPr>
        <w:ind w:left="1080" w:hanging="360"/>
        <w:rPr>
          <w:color w:val="000000"/>
          <w:sz w:val="20"/>
          <w:szCs w:val="20"/>
        </w:rPr>
      </w:pPr>
      <w:r w:rsidRPr="007E0899">
        <w:rPr>
          <w:sz w:val="20"/>
          <w:szCs w:val="20"/>
          <w:lang w:val="en-US" w:eastAsia="en-US"/>
        </w:rPr>
        <w:t>nie zawiera chlorków</w:t>
      </w:r>
    </w:p>
    <w:p w:rsidR="006B2551" w:rsidRPr="007E0899" w:rsidRDefault="006B2551" w:rsidP="006B2551">
      <w:pPr>
        <w:numPr>
          <w:ilvl w:val="0"/>
          <w:numId w:val="10"/>
        </w:numPr>
        <w:autoSpaceDE w:val="0"/>
        <w:autoSpaceDN w:val="0"/>
        <w:adjustRightInd w:val="0"/>
        <w:ind w:left="1080" w:hanging="360"/>
        <w:rPr>
          <w:rFonts w:ascii="Arial" w:hAnsi="Arial" w:cs="Arial"/>
          <w:lang w:val="en-US" w:eastAsia="en-US"/>
        </w:rPr>
      </w:pPr>
      <w:r w:rsidRPr="007E0899">
        <w:rPr>
          <w:rFonts w:ascii="Arial" w:hAnsi="Arial" w:cs="Arial"/>
          <w:lang w:eastAsia="en-US"/>
        </w:rPr>
        <w:t>o wysokiej przyczepności do podłoża</w:t>
      </w:r>
    </w:p>
    <w:p w:rsidR="006B2551" w:rsidRPr="007E0899" w:rsidRDefault="006B2551" w:rsidP="006B2551">
      <w:pPr>
        <w:pStyle w:val="Style7"/>
        <w:widowControl/>
        <w:numPr>
          <w:ilvl w:val="0"/>
          <w:numId w:val="10"/>
        </w:numPr>
        <w:ind w:left="1080" w:hanging="360"/>
        <w:rPr>
          <w:color w:val="000000"/>
          <w:sz w:val="20"/>
          <w:szCs w:val="20"/>
        </w:rPr>
      </w:pPr>
      <w:r w:rsidRPr="007E0899">
        <w:rPr>
          <w:color w:val="000000"/>
          <w:sz w:val="20"/>
          <w:szCs w:val="20"/>
        </w:rPr>
        <w:t>o parametrach kompatybilnych z parametrami murów z kamieni naturalnych</w:t>
      </w:r>
    </w:p>
    <w:p w:rsidR="006B2551" w:rsidRPr="007E0899" w:rsidRDefault="006B2551" w:rsidP="006B2551">
      <w:pPr>
        <w:pStyle w:val="Style7"/>
        <w:widowControl/>
        <w:numPr>
          <w:ilvl w:val="0"/>
          <w:numId w:val="10"/>
        </w:numPr>
        <w:ind w:left="1080" w:hanging="360"/>
        <w:rPr>
          <w:color w:val="000000"/>
          <w:sz w:val="20"/>
          <w:szCs w:val="20"/>
        </w:rPr>
      </w:pPr>
      <w:r w:rsidRPr="007E0899">
        <w:rPr>
          <w:sz w:val="20"/>
          <w:szCs w:val="20"/>
          <w:lang w:eastAsia="en-US"/>
        </w:rPr>
        <w:t>odporna na czynniki atmosferyczne (w tym cykle zamarzania i odmarzania)</w:t>
      </w:r>
    </w:p>
    <w:p w:rsidR="006B2551" w:rsidRPr="007E0899" w:rsidRDefault="006B2551" w:rsidP="006B2551">
      <w:pPr>
        <w:autoSpaceDE w:val="0"/>
        <w:autoSpaceDN w:val="0"/>
        <w:adjustRightInd w:val="0"/>
        <w:rPr>
          <w:rFonts w:ascii="Arial" w:hAnsi="Arial" w:cs="Arial"/>
          <w:i/>
        </w:rPr>
      </w:pPr>
      <w:r w:rsidRPr="007E0899">
        <w:rPr>
          <w:rFonts w:ascii="Arial" w:hAnsi="Arial" w:cs="Arial"/>
          <w:i/>
        </w:rPr>
        <w:t>Zastosowanie:</w:t>
      </w:r>
    </w:p>
    <w:p w:rsidR="006B2551" w:rsidRPr="007E0899" w:rsidRDefault="006B2551" w:rsidP="006B2551">
      <w:pPr>
        <w:numPr>
          <w:ilvl w:val="1"/>
          <w:numId w:val="12"/>
        </w:numPr>
        <w:tabs>
          <w:tab w:val="clear" w:pos="1800"/>
          <w:tab w:val="num" w:pos="1080"/>
        </w:tabs>
        <w:autoSpaceDE w:val="0"/>
        <w:autoSpaceDN w:val="0"/>
        <w:adjustRightInd w:val="0"/>
        <w:ind w:left="1080"/>
        <w:rPr>
          <w:rFonts w:ascii="Arial" w:hAnsi="Arial" w:cs="Arial"/>
        </w:rPr>
      </w:pPr>
      <w:r w:rsidRPr="007E0899">
        <w:rPr>
          <w:rFonts w:ascii="Arial" w:hAnsi="Arial" w:cs="Arial"/>
          <w:lang w:eastAsia="en-US"/>
        </w:rPr>
        <w:t>do spoinowania murów z kamienia naturalnego,</w:t>
      </w:r>
    </w:p>
    <w:p w:rsidR="006B2551" w:rsidRPr="007E0899" w:rsidRDefault="006B2551" w:rsidP="006B2551">
      <w:pPr>
        <w:numPr>
          <w:ilvl w:val="0"/>
          <w:numId w:val="11"/>
        </w:numPr>
        <w:autoSpaceDE w:val="0"/>
        <w:autoSpaceDN w:val="0"/>
        <w:adjustRightInd w:val="0"/>
        <w:rPr>
          <w:rFonts w:ascii="Arial" w:hAnsi="Arial" w:cs="Arial"/>
        </w:rPr>
      </w:pPr>
      <w:r w:rsidRPr="007E0899">
        <w:rPr>
          <w:rFonts w:ascii="Arial" w:hAnsi="Arial" w:cs="Arial"/>
          <w:lang w:eastAsia="en-US"/>
        </w:rPr>
        <w:t>szczególnie polecana do murów o wysokiej zawartości siarczanów (np. mury zawierające związki gipsu)</w:t>
      </w:r>
    </w:p>
    <w:p w:rsidR="006B2551" w:rsidRPr="007E0899" w:rsidRDefault="006B2551" w:rsidP="006B2551">
      <w:pPr>
        <w:numPr>
          <w:ilvl w:val="0"/>
          <w:numId w:val="11"/>
        </w:numPr>
        <w:autoSpaceDE w:val="0"/>
        <w:autoSpaceDN w:val="0"/>
        <w:adjustRightInd w:val="0"/>
        <w:rPr>
          <w:rFonts w:ascii="Arial" w:hAnsi="Arial" w:cs="Arial"/>
        </w:rPr>
      </w:pPr>
      <w:r w:rsidRPr="007E0899">
        <w:rPr>
          <w:rFonts w:ascii="Arial" w:hAnsi="Arial" w:cs="Arial"/>
          <w:lang w:eastAsia="en-US"/>
        </w:rPr>
        <w:t>szczególnie polecany do spoinowania murów budynków i budowli historycznych</w:t>
      </w:r>
    </w:p>
    <w:p w:rsidR="006B2551" w:rsidRPr="007E0899" w:rsidRDefault="006B2551" w:rsidP="006B2551">
      <w:pPr>
        <w:autoSpaceDE w:val="0"/>
        <w:autoSpaceDN w:val="0"/>
        <w:adjustRightInd w:val="0"/>
        <w:rPr>
          <w:rFonts w:ascii="Arial" w:hAnsi="Arial" w:cs="Arial"/>
          <w:i/>
        </w:rPr>
      </w:pPr>
    </w:p>
    <w:p w:rsidR="006B2551" w:rsidRPr="007E0899" w:rsidRDefault="006B2551" w:rsidP="006B2551">
      <w:pPr>
        <w:autoSpaceDE w:val="0"/>
        <w:autoSpaceDN w:val="0"/>
        <w:adjustRightInd w:val="0"/>
        <w:rPr>
          <w:rFonts w:ascii="Arial" w:hAnsi="Arial" w:cs="Arial"/>
          <w:i/>
        </w:rPr>
      </w:pPr>
      <w:r w:rsidRPr="007E0899">
        <w:rPr>
          <w:rFonts w:ascii="Arial" w:hAnsi="Arial" w:cs="Arial"/>
          <w:i/>
        </w:rPr>
        <w:t>Parametry techniczne:</w:t>
      </w:r>
    </w:p>
    <w:p w:rsidR="006B2551" w:rsidRPr="007E0899" w:rsidRDefault="006B2551" w:rsidP="006B2551">
      <w:pPr>
        <w:autoSpaceDE w:val="0"/>
        <w:autoSpaceDN w:val="0"/>
        <w:adjustRightInd w:val="0"/>
        <w:rPr>
          <w:rFonts w:ascii="Arial" w:hAnsi="Arial" w:cs="Arial"/>
        </w:rPr>
      </w:pPr>
      <w:r w:rsidRPr="007E0899">
        <w:rPr>
          <w:rFonts w:ascii="Arial" w:hAnsi="Arial" w:cs="Arial"/>
          <w:lang w:eastAsia="en-US"/>
        </w:rPr>
        <w:t>baza – tras i wapno z dodatkiem kwarcytów i odpornych na siarczany cementów</w:t>
      </w:r>
    </w:p>
    <w:p w:rsidR="006B2551" w:rsidRPr="007E0899" w:rsidRDefault="006B2551" w:rsidP="006B2551">
      <w:pPr>
        <w:autoSpaceDE w:val="0"/>
        <w:autoSpaceDN w:val="0"/>
        <w:adjustRightInd w:val="0"/>
        <w:rPr>
          <w:rFonts w:ascii="Arial" w:hAnsi="Arial" w:cs="Arial"/>
        </w:rPr>
      </w:pPr>
      <w:r w:rsidRPr="007E0899">
        <w:rPr>
          <w:rFonts w:ascii="Arial" w:hAnsi="Arial" w:cs="Arial"/>
          <w:lang w:eastAsia="en-US"/>
        </w:rPr>
        <w:t>uziarnienie kruszywa – 0-</w:t>
      </w:r>
      <w:smartTag w:uri="urn:schemas-microsoft-com:office:smarttags" w:element="metricconverter">
        <w:smartTagPr>
          <w:attr w:name="ProductID" w:val="4 mm"/>
        </w:smartTagPr>
        <w:r w:rsidRPr="007E0899">
          <w:rPr>
            <w:rFonts w:ascii="Arial" w:hAnsi="Arial" w:cs="Arial"/>
            <w:lang w:eastAsia="en-US"/>
          </w:rPr>
          <w:t>4 mm</w:t>
        </w:r>
        <w:r>
          <w:rPr>
            <w:rFonts w:ascii="Arial" w:hAnsi="Arial" w:cs="Arial"/>
          </w:rPr>
          <w:t xml:space="preserve">, </w:t>
        </w:r>
      </w:smartTag>
      <w:r w:rsidRPr="007E0899">
        <w:rPr>
          <w:rFonts w:ascii="Arial" w:hAnsi="Arial" w:cs="Arial"/>
        </w:rPr>
        <w:t>temperatura aplikacji (powietrza i podłoża) – min. +</w:t>
      </w:r>
      <w:smartTag w:uri="urn:schemas-microsoft-com:office:smarttags" w:element="metricconverter">
        <w:smartTagPr>
          <w:attr w:name="ProductID" w:val="50C"/>
        </w:smartTagPr>
        <w:r w:rsidRPr="007E0899">
          <w:rPr>
            <w:rFonts w:ascii="Arial" w:hAnsi="Arial" w:cs="Arial"/>
          </w:rPr>
          <w:t>5</w:t>
        </w:r>
        <w:r w:rsidRPr="007E0899">
          <w:rPr>
            <w:rFonts w:ascii="Arial" w:hAnsi="Arial" w:cs="Arial"/>
            <w:vertAlign w:val="superscript"/>
          </w:rPr>
          <w:t>0</w:t>
        </w:r>
        <w:r w:rsidRPr="007E0899">
          <w:rPr>
            <w:rFonts w:ascii="Arial" w:hAnsi="Arial" w:cs="Arial"/>
          </w:rPr>
          <w:t>C</w:t>
        </w:r>
      </w:smartTag>
    </w:p>
    <w:tbl>
      <w:tblPr>
        <w:tblStyle w:val="Tabela-Siatka"/>
        <w:tblW w:w="0" w:type="auto"/>
        <w:tblLook w:val="01E0" w:firstRow="1" w:lastRow="1" w:firstColumn="1" w:lastColumn="1" w:noHBand="0" w:noVBand="0"/>
      </w:tblPr>
      <w:tblGrid>
        <w:gridCol w:w="3031"/>
        <w:gridCol w:w="3019"/>
        <w:gridCol w:w="3012"/>
      </w:tblGrid>
      <w:tr w:rsidR="006B2551" w:rsidRPr="007E0899" w:rsidTr="004C6C42">
        <w:tc>
          <w:tcPr>
            <w:tcW w:w="3096" w:type="dxa"/>
          </w:tcPr>
          <w:p w:rsidR="006B2551" w:rsidRPr="007E0899" w:rsidRDefault="006B2551" w:rsidP="004C6C42">
            <w:pPr>
              <w:rPr>
                <w:rFonts w:ascii="Arial" w:hAnsi="Arial" w:cs="Arial"/>
              </w:rPr>
            </w:pPr>
            <w:r w:rsidRPr="007E0899">
              <w:rPr>
                <w:rFonts w:ascii="Arial" w:hAnsi="Arial" w:cs="Arial"/>
              </w:rPr>
              <w:t>wytrzymałość na ściskanie (po 28 dniach)</w:t>
            </w:r>
          </w:p>
        </w:tc>
        <w:tc>
          <w:tcPr>
            <w:tcW w:w="3096" w:type="dxa"/>
            <w:vAlign w:val="center"/>
          </w:tcPr>
          <w:p w:rsidR="006B2551" w:rsidRPr="007E0899" w:rsidRDefault="006B2551" w:rsidP="004C6C42">
            <w:pPr>
              <w:jc w:val="center"/>
              <w:rPr>
                <w:rFonts w:ascii="Arial" w:hAnsi="Arial" w:cs="Arial"/>
              </w:rPr>
            </w:pPr>
            <w:r w:rsidRPr="007E0899">
              <w:rPr>
                <w:rFonts w:ascii="Arial" w:hAnsi="Arial" w:cs="Arial"/>
              </w:rPr>
              <w:t>5 MPa</w:t>
            </w:r>
          </w:p>
        </w:tc>
        <w:tc>
          <w:tcPr>
            <w:tcW w:w="3096" w:type="dxa"/>
            <w:vAlign w:val="center"/>
          </w:tcPr>
          <w:p w:rsidR="006B2551" w:rsidRPr="007E0899" w:rsidRDefault="006B2551" w:rsidP="004C6C42">
            <w:pPr>
              <w:jc w:val="center"/>
              <w:rPr>
                <w:rFonts w:ascii="Arial" w:hAnsi="Arial" w:cs="Arial"/>
              </w:rPr>
            </w:pPr>
            <w:r w:rsidRPr="007E0899">
              <w:rPr>
                <w:rFonts w:ascii="Arial" w:hAnsi="Arial" w:cs="Arial"/>
              </w:rPr>
              <w:t>10 MPa</w:t>
            </w:r>
          </w:p>
        </w:tc>
      </w:tr>
      <w:tr w:rsidR="006B2551" w:rsidRPr="007E0899" w:rsidTr="004C6C42">
        <w:tc>
          <w:tcPr>
            <w:tcW w:w="3096" w:type="dxa"/>
          </w:tcPr>
          <w:p w:rsidR="006B2551" w:rsidRPr="007E0899" w:rsidRDefault="006B2551" w:rsidP="004C6C42">
            <w:pPr>
              <w:rPr>
                <w:rFonts w:ascii="Arial" w:hAnsi="Arial" w:cs="Arial"/>
              </w:rPr>
            </w:pPr>
            <w:r w:rsidRPr="007E0899">
              <w:rPr>
                <w:rFonts w:ascii="Arial" w:hAnsi="Arial" w:cs="Arial"/>
              </w:rPr>
              <w:t>ilość wody zarobowej</w:t>
            </w:r>
          </w:p>
        </w:tc>
        <w:tc>
          <w:tcPr>
            <w:tcW w:w="3096" w:type="dxa"/>
          </w:tcPr>
          <w:p w:rsidR="006B2551" w:rsidRPr="007E0899" w:rsidRDefault="006B2551" w:rsidP="004C6C42">
            <w:pPr>
              <w:rPr>
                <w:rFonts w:ascii="Arial" w:hAnsi="Arial" w:cs="Arial"/>
              </w:rPr>
            </w:pPr>
            <w:r w:rsidRPr="007E0899">
              <w:rPr>
                <w:rFonts w:ascii="Arial" w:hAnsi="Arial" w:cs="Arial"/>
              </w:rPr>
              <w:t xml:space="preserve">na </w:t>
            </w:r>
            <w:smartTag w:uri="urn:schemas-microsoft-com:office:smarttags" w:element="metricconverter">
              <w:smartTagPr>
                <w:attr w:name="ProductID" w:val="40 kg"/>
              </w:smartTagPr>
              <w:r w:rsidRPr="007E0899">
                <w:rPr>
                  <w:rFonts w:ascii="Arial" w:hAnsi="Arial" w:cs="Arial"/>
                </w:rPr>
                <w:t>40 kg</w:t>
              </w:r>
            </w:smartTag>
            <w:r w:rsidRPr="007E0899">
              <w:rPr>
                <w:rFonts w:ascii="Arial" w:hAnsi="Arial" w:cs="Arial"/>
              </w:rPr>
              <w:t xml:space="preserve"> worek zaprawy 6,2 </w:t>
            </w:r>
            <w:smartTag w:uri="urn:schemas-microsoft-com:office:smarttags" w:element="metricconverter">
              <w:smartTagPr>
                <w:attr w:name="ProductID" w:val="-6,6 litra"/>
              </w:smartTagPr>
              <w:r w:rsidRPr="007E0899">
                <w:rPr>
                  <w:rFonts w:ascii="Arial" w:hAnsi="Arial" w:cs="Arial"/>
                </w:rPr>
                <w:t>-6,6 litra</w:t>
              </w:r>
            </w:smartTag>
            <w:r w:rsidRPr="007E0899">
              <w:rPr>
                <w:rFonts w:ascii="Arial" w:hAnsi="Arial" w:cs="Arial"/>
              </w:rPr>
              <w:t xml:space="preserve"> czystek wody (15,5-16,5%)</w:t>
            </w:r>
          </w:p>
        </w:tc>
        <w:tc>
          <w:tcPr>
            <w:tcW w:w="3096" w:type="dxa"/>
          </w:tcPr>
          <w:p w:rsidR="006B2551" w:rsidRPr="007E0899" w:rsidRDefault="006B2551" w:rsidP="004C6C42">
            <w:pPr>
              <w:rPr>
                <w:rFonts w:ascii="Arial" w:hAnsi="Arial" w:cs="Arial"/>
              </w:rPr>
            </w:pPr>
            <w:r w:rsidRPr="007E0899">
              <w:rPr>
                <w:rFonts w:ascii="Arial" w:hAnsi="Arial" w:cs="Arial"/>
              </w:rPr>
              <w:t xml:space="preserve">na </w:t>
            </w:r>
            <w:smartTag w:uri="urn:schemas-microsoft-com:office:smarttags" w:element="metricconverter">
              <w:smartTagPr>
                <w:attr w:name="ProductID" w:val="40 kg"/>
              </w:smartTagPr>
              <w:r w:rsidRPr="007E0899">
                <w:rPr>
                  <w:rFonts w:ascii="Arial" w:hAnsi="Arial" w:cs="Arial"/>
                </w:rPr>
                <w:t>40 kg</w:t>
              </w:r>
            </w:smartTag>
            <w:r w:rsidRPr="007E0899">
              <w:rPr>
                <w:rFonts w:ascii="Arial" w:hAnsi="Arial" w:cs="Arial"/>
              </w:rPr>
              <w:t xml:space="preserve"> worek zaprawy 5,2 </w:t>
            </w:r>
            <w:smartTag w:uri="urn:schemas-microsoft-com:office:smarttags" w:element="metricconverter">
              <w:smartTagPr>
                <w:attr w:name="ProductID" w:val="-5,6 litra"/>
              </w:smartTagPr>
              <w:r w:rsidRPr="007E0899">
                <w:rPr>
                  <w:rFonts w:ascii="Arial" w:hAnsi="Arial" w:cs="Arial"/>
                </w:rPr>
                <w:t>-5,6 litra</w:t>
              </w:r>
            </w:smartTag>
            <w:r w:rsidRPr="007E0899">
              <w:rPr>
                <w:rFonts w:ascii="Arial" w:hAnsi="Arial" w:cs="Arial"/>
              </w:rPr>
              <w:t xml:space="preserve"> czystek wody (13-14%)</w:t>
            </w:r>
          </w:p>
        </w:tc>
      </w:tr>
      <w:tr w:rsidR="006B2551" w:rsidRPr="007E0899" w:rsidTr="004C6C42">
        <w:tc>
          <w:tcPr>
            <w:tcW w:w="3096" w:type="dxa"/>
          </w:tcPr>
          <w:p w:rsidR="006B2551" w:rsidRPr="007E0899" w:rsidRDefault="006B2551" w:rsidP="004C6C42">
            <w:pPr>
              <w:rPr>
                <w:rFonts w:ascii="Arial" w:hAnsi="Arial" w:cs="Arial"/>
              </w:rPr>
            </w:pPr>
            <w:r w:rsidRPr="007E0899">
              <w:rPr>
                <w:rFonts w:ascii="Arial" w:hAnsi="Arial" w:cs="Arial"/>
              </w:rPr>
              <w:lastRenderedPageBreak/>
              <w:t xml:space="preserve">Wydajność z worka </w:t>
            </w:r>
            <w:smartTag w:uri="urn:schemas-microsoft-com:office:smarttags" w:element="metricconverter">
              <w:smartTagPr>
                <w:attr w:name="ProductID" w:val="40 kg"/>
              </w:smartTagPr>
              <w:r w:rsidRPr="007E0899">
                <w:rPr>
                  <w:rFonts w:ascii="Arial" w:hAnsi="Arial" w:cs="Arial"/>
                </w:rPr>
                <w:t>40 kg</w:t>
              </w:r>
            </w:smartTag>
          </w:p>
        </w:tc>
        <w:tc>
          <w:tcPr>
            <w:tcW w:w="3096" w:type="dxa"/>
          </w:tcPr>
          <w:p w:rsidR="006B2551" w:rsidRPr="007E0899" w:rsidRDefault="006B2551" w:rsidP="004C6C42">
            <w:pPr>
              <w:rPr>
                <w:rFonts w:ascii="Arial" w:hAnsi="Arial" w:cs="Arial"/>
              </w:rPr>
            </w:pPr>
            <w:r w:rsidRPr="007E0899">
              <w:rPr>
                <w:rFonts w:ascii="Arial" w:hAnsi="Arial" w:cs="Arial"/>
              </w:rPr>
              <w:t xml:space="preserve">ok. </w:t>
            </w:r>
            <w:smartTag w:uri="urn:schemas-microsoft-com:office:smarttags" w:element="metricconverter">
              <w:smartTagPr>
                <w:attr w:name="ProductID" w:val="22 litrów"/>
              </w:smartTagPr>
              <w:r w:rsidRPr="007E0899">
                <w:rPr>
                  <w:rFonts w:ascii="Arial" w:hAnsi="Arial" w:cs="Arial"/>
                </w:rPr>
                <w:t>22 litrów</w:t>
              </w:r>
            </w:smartTag>
          </w:p>
        </w:tc>
        <w:tc>
          <w:tcPr>
            <w:tcW w:w="3096" w:type="dxa"/>
          </w:tcPr>
          <w:p w:rsidR="006B2551" w:rsidRPr="007E0899" w:rsidRDefault="006B2551" w:rsidP="004C6C42">
            <w:pPr>
              <w:rPr>
                <w:rFonts w:ascii="Arial" w:hAnsi="Arial" w:cs="Arial"/>
              </w:rPr>
            </w:pPr>
            <w:r w:rsidRPr="007E0899">
              <w:rPr>
                <w:rFonts w:ascii="Arial" w:hAnsi="Arial" w:cs="Arial"/>
              </w:rPr>
              <w:t xml:space="preserve">ok. </w:t>
            </w:r>
            <w:smartTag w:uri="urn:schemas-microsoft-com:office:smarttags" w:element="metricconverter">
              <w:smartTagPr>
                <w:attr w:name="ProductID" w:val="21 litrów"/>
              </w:smartTagPr>
              <w:r w:rsidRPr="007E0899">
                <w:rPr>
                  <w:rFonts w:ascii="Arial" w:hAnsi="Arial" w:cs="Arial"/>
                </w:rPr>
                <w:t>21 litrów</w:t>
              </w:r>
            </w:smartTag>
          </w:p>
        </w:tc>
      </w:tr>
      <w:tr w:rsidR="006B2551" w:rsidRPr="007E0899" w:rsidTr="004C6C42">
        <w:tc>
          <w:tcPr>
            <w:tcW w:w="3096" w:type="dxa"/>
          </w:tcPr>
          <w:p w:rsidR="006B2551" w:rsidRPr="007E0899" w:rsidRDefault="006B2551" w:rsidP="004C6C42">
            <w:pPr>
              <w:rPr>
                <w:rFonts w:ascii="Arial" w:hAnsi="Arial" w:cs="Arial"/>
              </w:rPr>
            </w:pPr>
            <w:r w:rsidRPr="007E0899">
              <w:rPr>
                <w:rFonts w:ascii="Arial" w:hAnsi="Arial" w:cs="Arial"/>
              </w:rPr>
              <w:t>Kolory standardowe</w:t>
            </w:r>
          </w:p>
        </w:tc>
        <w:tc>
          <w:tcPr>
            <w:tcW w:w="3096" w:type="dxa"/>
          </w:tcPr>
          <w:p w:rsidR="006B2551" w:rsidRPr="007E0899" w:rsidRDefault="006B2551" w:rsidP="004C6C42">
            <w:pPr>
              <w:rPr>
                <w:rFonts w:ascii="Arial" w:hAnsi="Arial" w:cs="Arial"/>
              </w:rPr>
            </w:pPr>
            <w:r w:rsidRPr="007E0899">
              <w:rPr>
                <w:rFonts w:ascii="Arial" w:hAnsi="Arial" w:cs="Arial"/>
              </w:rPr>
              <w:t>szary, żółty, czerwono-żółty, kolory piaskowe</w:t>
            </w:r>
          </w:p>
        </w:tc>
        <w:tc>
          <w:tcPr>
            <w:tcW w:w="3096" w:type="dxa"/>
          </w:tcPr>
          <w:p w:rsidR="006B2551" w:rsidRPr="007E0899" w:rsidRDefault="006B2551" w:rsidP="004C6C42">
            <w:pPr>
              <w:rPr>
                <w:rFonts w:ascii="Arial" w:hAnsi="Arial" w:cs="Arial"/>
              </w:rPr>
            </w:pPr>
            <w:r w:rsidRPr="007E0899">
              <w:rPr>
                <w:rFonts w:ascii="Arial" w:hAnsi="Arial" w:cs="Arial"/>
              </w:rPr>
              <w:t>szary</w:t>
            </w:r>
          </w:p>
        </w:tc>
      </w:tr>
    </w:tbl>
    <w:p w:rsidR="006B2551" w:rsidRPr="007E0899" w:rsidRDefault="006B2551" w:rsidP="006B2551">
      <w:pPr>
        <w:autoSpaceDE w:val="0"/>
        <w:autoSpaceDN w:val="0"/>
        <w:adjustRightInd w:val="0"/>
        <w:rPr>
          <w:rFonts w:ascii="Arial" w:hAnsi="Arial" w:cs="Arial"/>
          <w:b/>
        </w:rPr>
      </w:pPr>
    </w:p>
    <w:p w:rsidR="006B2551" w:rsidRPr="007E0899" w:rsidRDefault="006B2551" w:rsidP="006B2551">
      <w:pPr>
        <w:autoSpaceDE w:val="0"/>
        <w:autoSpaceDN w:val="0"/>
        <w:adjustRightInd w:val="0"/>
        <w:rPr>
          <w:rFonts w:ascii="Arial" w:hAnsi="Arial" w:cs="Arial"/>
          <w:b/>
        </w:rPr>
      </w:pPr>
      <w:r w:rsidRPr="007E0899">
        <w:rPr>
          <w:rFonts w:ascii="Arial" w:hAnsi="Arial" w:cs="Arial"/>
          <w:b/>
        </w:rPr>
        <w:t>2.3. Woda</w:t>
      </w:r>
    </w:p>
    <w:p w:rsidR="006B2551" w:rsidRPr="007E0899" w:rsidRDefault="006B2551" w:rsidP="006B2551">
      <w:pPr>
        <w:tabs>
          <w:tab w:val="left" w:pos="709"/>
          <w:tab w:val="right" w:leader="dot" w:pos="9072"/>
        </w:tabs>
        <w:spacing w:before="40" w:after="40" w:line="240" w:lineRule="exact"/>
        <w:jc w:val="both"/>
        <w:rPr>
          <w:rFonts w:ascii="Arial" w:hAnsi="Arial" w:cs="Arial"/>
        </w:rPr>
      </w:pPr>
      <w:r w:rsidRPr="007E0899">
        <w:rPr>
          <w:rFonts w:ascii="Arial" w:hAnsi="Arial" w:cs="Arial"/>
        </w:rPr>
        <w:t>Do prac związanych z przygotowaniem podłoża stosować można wodę wodociągową, w przeciwnym wypadku woda musi spełniać wymagania normy PN-EN 1008:2004 Woda zarobowa do betonu. Specyfikacja pobierania próbek, badanie i ocena przydatności wody zarobowej do betonu, w tym wody odzyskanej z procesów produkcji betonu.</w:t>
      </w:r>
    </w:p>
    <w:p w:rsidR="006B2551" w:rsidRPr="007E0899" w:rsidRDefault="006B2551" w:rsidP="006B2551">
      <w:pPr>
        <w:autoSpaceDE w:val="0"/>
        <w:autoSpaceDN w:val="0"/>
        <w:adjustRightInd w:val="0"/>
        <w:ind w:left="360"/>
        <w:rPr>
          <w:rFonts w:ascii="Arial" w:hAnsi="Arial" w:cs="Arial"/>
        </w:rPr>
      </w:pPr>
    </w:p>
    <w:p w:rsidR="006B2551" w:rsidRPr="007E0899" w:rsidRDefault="006B2551" w:rsidP="006B2551">
      <w:pPr>
        <w:autoSpaceDE w:val="0"/>
        <w:autoSpaceDN w:val="0"/>
        <w:adjustRightInd w:val="0"/>
        <w:rPr>
          <w:rFonts w:ascii="Arial" w:hAnsi="Arial" w:cs="Arial"/>
          <w:color w:val="FF0000"/>
        </w:rPr>
      </w:pPr>
    </w:p>
    <w:p w:rsidR="006B2551" w:rsidRPr="007E0899" w:rsidRDefault="006B2551" w:rsidP="006B2551">
      <w:pPr>
        <w:autoSpaceDE w:val="0"/>
        <w:autoSpaceDN w:val="0"/>
        <w:adjustRightInd w:val="0"/>
        <w:rPr>
          <w:rFonts w:ascii="Arial" w:hAnsi="Arial" w:cs="Arial"/>
          <w:b/>
        </w:rPr>
      </w:pPr>
      <w:r w:rsidRPr="007E0899">
        <w:rPr>
          <w:rFonts w:ascii="Arial" w:hAnsi="Arial" w:cs="Arial"/>
          <w:b/>
        </w:rPr>
        <w:t>2.4. Przechowywanie materiałów</w:t>
      </w:r>
    </w:p>
    <w:p w:rsidR="006B2551" w:rsidRPr="007E0899" w:rsidRDefault="006B2551" w:rsidP="006B2551">
      <w:pPr>
        <w:autoSpaceDE w:val="0"/>
        <w:autoSpaceDN w:val="0"/>
        <w:adjustRightInd w:val="0"/>
        <w:jc w:val="both"/>
        <w:rPr>
          <w:rFonts w:ascii="Arial" w:hAnsi="Arial" w:cs="Arial"/>
        </w:rPr>
      </w:pPr>
      <w:r w:rsidRPr="007E0899">
        <w:rPr>
          <w:rFonts w:ascii="Arial" w:hAnsi="Arial" w:cs="Arial"/>
        </w:rPr>
        <w:t xml:space="preserve">Zaprawy należy przechowywać w oryginalnie zamkniętych workach, w suchym i chłodnym miejscu. </w:t>
      </w:r>
    </w:p>
    <w:p w:rsidR="006B2551" w:rsidRPr="007E0899" w:rsidRDefault="006B2551" w:rsidP="006B2551">
      <w:pPr>
        <w:autoSpaceDE w:val="0"/>
        <w:autoSpaceDN w:val="0"/>
        <w:adjustRightInd w:val="0"/>
        <w:rPr>
          <w:rFonts w:ascii="Arial" w:hAnsi="Arial" w:cs="Arial"/>
          <w:b/>
        </w:rPr>
      </w:pPr>
    </w:p>
    <w:p w:rsidR="006B2551" w:rsidRPr="008E61D0" w:rsidRDefault="006B2551" w:rsidP="006B2551">
      <w:pPr>
        <w:numPr>
          <w:ilvl w:val="0"/>
          <w:numId w:val="2"/>
        </w:numPr>
        <w:autoSpaceDE w:val="0"/>
        <w:autoSpaceDN w:val="0"/>
        <w:adjustRightInd w:val="0"/>
        <w:rPr>
          <w:rFonts w:ascii="Arial" w:hAnsi="Arial" w:cs="Arial"/>
          <w:b/>
          <w:u w:val="single"/>
        </w:rPr>
      </w:pPr>
      <w:r w:rsidRPr="008E61D0">
        <w:rPr>
          <w:rFonts w:ascii="Arial" w:hAnsi="Arial" w:cs="Arial"/>
          <w:b/>
          <w:u w:val="single"/>
        </w:rPr>
        <w:t>SPRZĘT</w:t>
      </w:r>
    </w:p>
    <w:p w:rsidR="006B2551" w:rsidRPr="007E0899" w:rsidRDefault="006B2551" w:rsidP="006B2551">
      <w:pPr>
        <w:autoSpaceDE w:val="0"/>
        <w:autoSpaceDN w:val="0"/>
        <w:adjustRightInd w:val="0"/>
        <w:ind w:left="360"/>
        <w:rPr>
          <w:rFonts w:ascii="Arial" w:hAnsi="Arial" w:cs="Arial"/>
        </w:rPr>
      </w:pPr>
    </w:p>
    <w:p w:rsidR="006B2551" w:rsidRPr="007E0899" w:rsidRDefault="006B2551" w:rsidP="006B2551">
      <w:pPr>
        <w:widowControl w:val="0"/>
        <w:autoSpaceDE w:val="0"/>
        <w:autoSpaceDN w:val="0"/>
        <w:adjustRightInd w:val="0"/>
        <w:spacing w:before="57" w:after="57"/>
        <w:jc w:val="both"/>
        <w:rPr>
          <w:rFonts w:ascii="Arial" w:hAnsi="Arial" w:cs="Arial"/>
        </w:rPr>
      </w:pPr>
      <w:r w:rsidRPr="007E0899">
        <w:rPr>
          <w:rFonts w:ascii="Arial" w:hAnsi="Arial" w:cs="Arial"/>
        </w:rPr>
        <w:t xml:space="preserve">Wykonawca, do wykonywania prac hydroizolacyjnych powinien stosować następujący sprzęt i narzędzia: </w:t>
      </w:r>
    </w:p>
    <w:p w:rsidR="006B2551" w:rsidRPr="007E0899" w:rsidRDefault="006B2551" w:rsidP="006B2551">
      <w:pPr>
        <w:widowControl w:val="0"/>
        <w:numPr>
          <w:ilvl w:val="1"/>
          <w:numId w:val="12"/>
        </w:numPr>
        <w:tabs>
          <w:tab w:val="clear" w:pos="1800"/>
          <w:tab w:val="left" w:pos="568"/>
          <w:tab w:val="num" w:pos="900"/>
        </w:tabs>
        <w:autoSpaceDE w:val="0"/>
        <w:autoSpaceDN w:val="0"/>
        <w:adjustRightInd w:val="0"/>
        <w:ind w:left="900"/>
        <w:jc w:val="both"/>
        <w:rPr>
          <w:rFonts w:ascii="Arial" w:hAnsi="Arial" w:cs="Arial"/>
        </w:rPr>
      </w:pPr>
      <w:r w:rsidRPr="007E0899">
        <w:rPr>
          <w:rFonts w:ascii="Arial" w:hAnsi="Arial" w:cs="Arial"/>
        </w:rPr>
        <w:t xml:space="preserve">do przygotowania i oceny stanu podłoża – </w:t>
      </w:r>
      <w:r w:rsidRPr="007E0899">
        <w:rPr>
          <w:rFonts w:ascii="Arial" w:hAnsi="Arial" w:cs="Arial"/>
          <w:spacing w:val="-4"/>
        </w:rPr>
        <w:t>młotki, szczotki, szczotki druciane, urządzenia do czyszczenia powierzchni</w:t>
      </w:r>
      <w:r w:rsidRPr="007E0899">
        <w:rPr>
          <w:rFonts w:ascii="Arial" w:hAnsi="Arial" w:cs="Arial"/>
        </w:rPr>
        <w:t xml:space="preserve"> (np. sprzęt do mycia hydrodynamicznego, agregaty do piaskowania, itp), termometry, termohigrometry</w:t>
      </w:r>
    </w:p>
    <w:p w:rsidR="006B2551" w:rsidRPr="007E0899" w:rsidRDefault="006B2551" w:rsidP="006B2551">
      <w:pPr>
        <w:widowControl w:val="0"/>
        <w:numPr>
          <w:ilvl w:val="1"/>
          <w:numId w:val="12"/>
        </w:numPr>
        <w:tabs>
          <w:tab w:val="clear" w:pos="1800"/>
          <w:tab w:val="left" w:pos="568"/>
          <w:tab w:val="num" w:pos="900"/>
        </w:tabs>
        <w:autoSpaceDE w:val="0"/>
        <w:autoSpaceDN w:val="0"/>
        <w:adjustRightInd w:val="0"/>
        <w:ind w:left="900"/>
        <w:jc w:val="both"/>
        <w:rPr>
          <w:rFonts w:ascii="Arial" w:hAnsi="Arial" w:cs="Arial"/>
        </w:rPr>
      </w:pPr>
      <w:r w:rsidRPr="007E0899">
        <w:rPr>
          <w:rFonts w:ascii="Arial" w:hAnsi="Arial" w:cs="Arial"/>
        </w:rPr>
        <w:t>do przygotowania zapraw – mieszarka (wiertarka) wolnoobrotowa z mieszadłem koszyczkowym</w:t>
      </w:r>
    </w:p>
    <w:p w:rsidR="006B2551" w:rsidRPr="007E0899" w:rsidRDefault="006B2551" w:rsidP="006B2551">
      <w:pPr>
        <w:widowControl w:val="0"/>
        <w:numPr>
          <w:ilvl w:val="1"/>
          <w:numId w:val="12"/>
        </w:numPr>
        <w:tabs>
          <w:tab w:val="clear" w:pos="1800"/>
          <w:tab w:val="left" w:pos="568"/>
          <w:tab w:val="num" w:pos="900"/>
        </w:tabs>
        <w:autoSpaceDE w:val="0"/>
        <w:autoSpaceDN w:val="0"/>
        <w:adjustRightInd w:val="0"/>
        <w:ind w:left="900"/>
        <w:jc w:val="both"/>
        <w:rPr>
          <w:rFonts w:ascii="Arial" w:hAnsi="Arial" w:cs="Arial"/>
        </w:rPr>
      </w:pPr>
      <w:r w:rsidRPr="007E0899">
        <w:rPr>
          <w:rFonts w:ascii="Arial" w:hAnsi="Arial" w:cs="Arial"/>
        </w:rPr>
        <w:t xml:space="preserve">do ręcznego nakładania zapraw – tradycyjne narzędzia typu paca, kielnia, specjalne wąskie kielnie do spoinowania </w:t>
      </w:r>
    </w:p>
    <w:p w:rsidR="006B2551" w:rsidRPr="007E0899" w:rsidRDefault="006B2551" w:rsidP="006B2551">
      <w:pPr>
        <w:numPr>
          <w:ilvl w:val="1"/>
          <w:numId w:val="12"/>
        </w:numPr>
        <w:tabs>
          <w:tab w:val="clear" w:pos="1800"/>
          <w:tab w:val="num" w:pos="900"/>
        </w:tabs>
        <w:autoSpaceDE w:val="0"/>
        <w:autoSpaceDN w:val="0"/>
        <w:adjustRightInd w:val="0"/>
        <w:ind w:left="900"/>
        <w:rPr>
          <w:rFonts w:ascii="Arial" w:hAnsi="Arial" w:cs="Arial"/>
        </w:rPr>
      </w:pPr>
      <w:r w:rsidRPr="007E0899">
        <w:rPr>
          <w:rFonts w:ascii="Arial" w:hAnsi="Arial" w:cs="Arial"/>
        </w:rPr>
        <w:t xml:space="preserve">do nakładania natryskowego – </w:t>
      </w:r>
      <w:r w:rsidRPr="007E0899">
        <w:rPr>
          <w:rFonts w:ascii="Arial" w:hAnsi="Arial" w:cs="Arial"/>
          <w:lang w:eastAsia="en-US"/>
        </w:rPr>
        <w:t>pompy ślimakowe i tłokowe z doprowadzeniem do dysz sprężonego powietrza (metoda sucha)</w:t>
      </w:r>
    </w:p>
    <w:p w:rsidR="006B2551" w:rsidRPr="007E0899" w:rsidRDefault="006B2551" w:rsidP="006B2551">
      <w:pPr>
        <w:autoSpaceDE w:val="0"/>
        <w:autoSpaceDN w:val="0"/>
        <w:adjustRightInd w:val="0"/>
        <w:ind w:left="540"/>
        <w:rPr>
          <w:rFonts w:ascii="Arial" w:hAnsi="Arial" w:cs="Arial"/>
        </w:rPr>
      </w:pPr>
    </w:p>
    <w:p w:rsidR="006B2551" w:rsidRPr="008E61D0" w:rsidRDefault="006B2551" w:rsidP="006B2551">
      <w:pPr>
        <w:numPr>
          <w:ilvl w:val="0"/>
          <w:numId w:val="3"/>
        </w:numPr>
        <w:autoSpaceDE w:val="0"/>
        <w:autoSpaceDN w:val="0"/>
        <w:adjustRightInd w:val="0"/>
        <w:rPr>
          <w:rFonts w:ascii="Arial" w:hAnsi="Arial" w:cs="Arial"/>
          <w:b/>
          <w:u w:val="single"/>
        </w:rPr>
      </w:pPr>
      <w:r w:rsidRPr="008E61D0">
        <w:rPr>
          <w:rFonts w:ascii="Arial" w:hAnsi="Arial" w:cs="Arial"/>
          <w:b/>
          <w:u w:val="single"/>
        </w:rPr>
        <w:t>TRANSPORT</w:t>
      </w:r>
    </w:p>
    <w:p w:rsidR="006B2551" w:rsidRPr="007E0899" w:rsidRDefault="006B2551" w:rsidP="006B2551">
      <w:pPr>
        <w:jc w:val="both"/>
        <w:rPr>
          <w:rFonts w:ascii="Arial" w:hAnsi="Arial" w:cs="Arial"/>
        </w:rPr>
      </w:pPr>
    </w:p>
    <w:p w:rsidR="006B2551" w:rsidRPr="007E0899" w:rsidRDefault="006B2551" w:rsidP="006B2551">
      <w:pPr>
        <w:jc w:val="both"/>
        <w:rPr>
          <w:rFonts w:ascii="Arial" w:hAnsi="Arial" w:cs="Arial"/>
        </w:rPr>
      </w:pPr>
      <w:r w:rsidRPr="007E0899">
        <w:rPr>
          <w:rFonts w:ascii="Arial" w:hAnsi="Arial" w:cs="Arial"/>
        </w:rPr>
        <w:t xml:space="preserve">Zaprawy do spoinowania są pakowane w worki, które z kolei są konfekcjonowane na paletach. Można je przewozić jednostkami transportu samochodowego, kolejowego, wodnego lub innymi. Środek transportu musi być dostosowany do ilości (wielkości) ładunku. Podczas transportu materiał musi być chroniony przed zawilgoceniem. </w:t>
      </w:r>
    </w:p>
    <w:p w:rsidR="006B2551" w:rsidRPr="007E0899" w:rsidRDefault="006B2551" w:rsidP="006B2551">
      <w:pPr>
        <w:jc w:val="both"/>
        <w:rPr>
          <w:rFonts w:ascii="Arial" w:hAnsi="Arial" w:cs="Arial"/>
          <w:spacing w:val="-4"/>
        </w:rPr>
      </w:pPr>
      <w:r w:rsidRPr="007E0899">
        <w:rPr>
          <w:rFonts w:ascii="Arial" w:hAnsi="Arial" w:cs="Arial"/>
          <w:spacing w:val="-4"/>
        </w:rPr>
        <w:t>Załadunek i wyładunek wyrobów w opakowaniach, ułożonych na paletach należy prowadzić sprzętem mechanicznym. Załadunek i wyładunek wyrobów w opakowaniach układanych luzem wykonuje się ręcznie.</w:t>
      </w:r>
    </w:p>
    <w:p w:rsidR="006B2551" w:rsidRPr="007E0899" w:rsidRDefault="006B2551" w:rsidP="006B2551">
      <w:pPr>
        <w:widowControl w:val="0"/>
        <w:autoSpaceDE w:val="0"/>
        <w:autoSpaceDN w:val="0"/>
        <w:adjustRightInd w:val="0"/>
        <w:spacing w:before="57" w:after="57"/>
        <w:jc w:val="both"/>
        <w:rPr>
          <w:rFonts w:ascii="Arial" w:hAnsi="Arial" w:cs="Arial"/>
        </w:rPr>
      </w:pPr>
      <w:r w:rsidRPr="007E0899">
        <w:rPr>
          <w:rFonts w:ascii="Arial" w:hAnsi="Arial" w:cs="Arial"/>
        </w:rPr>
        <w:t xml:space="preserve">Zaleca się korzystanie z dostępnej na miejscu wody wodociągowej (pitnej). Jeżeli nie istnieje możliwość poboru czystej wody na miejscu, należy ją dostarczać w szczelnych i czystych pojemnikach/cysternach. </w:t>
      </w:r>
    </w:p>
    <w:p w:rsidR="006B2551" w:rsidRPr="007E0899" w:rsidRDefault="006B2551" w:rsidP="006B2551">
      <w:pPr>
        <w:widowControl w:val="0"/>
        <w:autoSpaceDE w:val="0"/>
        <w:autoSpaceDN w:val="0"/>
        <w:adjustRightInd w:val="0"/>
        <w:spacing w:before="57" w:after="57"/>
        <w:jc w:val="both"/>
        <w:rPr>
          <w:rFonts w:ascii="Arial" w:hAnsi="Arial" w:cs="Arial"/>
        </w:rPr>
      </w:pPr>
      <w:r w:rsidRPr="007E0899">
        <w:rPr>
          <w:rFonts w:ascii="Arial" w:hAnsi="Arial" w:cs="Arial"/>
        </w:rPr>
        <w:t xml:space="preserve">Nie dopuszcza się do stosowania wody skażonej/zanieczyszczonej chemicznie lub biologicznie. </w:t>
      </w:r>
    </w:p>
    <w:p w:rsidR="006B2551" w:rsidRPr="007E0899" w:rsidRDefault="006B2551" w:rsidP="006B2551">
      <w:pPr>
        <w:jc w:val="both"/>
        <w:rPr>
          <w:rFonts w:ascii="Arial" w:hAnsi="Arial" w:cs="Arial"/>
        </w:rPr>
      </w:pPr>
    </w:p>
    <w:p w:rsidR="006B2551" w:rsidRDefault="006B2551" w:rsidP="006B2551">
      <w:pPr>
        <w:numPr>
          <w:ilvl w:val="0"/>
          <w:numId w:val="3"/>
        </w:numPr>
        <w:tabs>
          <w:tab w:val="left" w:pos="426"/>
          <w:tab w:val="right" w:leader="dot" w:pos="9072"/>
        </w:tabs>
        <w:spacing w:before="40" w:after="40" w:line="240" w:lineRule="exact"/>
        <w:jc w:val="both"/>
        <w:rPr>
          <w:rFonts w:ascii="Arial" w:hAnsi="Arial" w:cs="Arial"/>
          <w:b/>
          <w:u w:val="single"/>
        </w:rPr>
      </w:pPr>
      <w:r w:rsidRPr="008E61D0">
        <w:rPr>
          <w:rFonts w:ascii="Arial" w:hAnsi="Arial" w:cs="Arial"/>
          <w:b/>
          <w:u w:val="single"/>
        </w:rPr>
        <w:t>WYMAGANIA DOTYCZĄCE WYKONANIA ROBÓT</w:t>
      </w:r>
    </w:p>
    <w:p w:rsidR="006B2551" w:rsidRPr="00B414FA" w:rsidRDefault="006B2551" w:rsidP="006B2551">
      <w:pPr>
        <w:tabs>
          <w:tab w:val="left" w:pos="426"/>
          <w:tab w:val="right" w:leader="dot" w:pos="9072"/>
        </w:tabs>
        <w:spacing w:before="40" w:after="40" w:line="240" w:lineRule="exact"/>
        <w:ind w:left="360"/>
        <w:jc w:val="both"/>
        <w:rPr>
          <w:rFonts w:ascii="Arial" w:hAnsi="Arial" w:cs="Arial"/>
          <w:b/>
          <w:u w:val="single"/>
        </w:rPr>
      </w:pPr>
    </w:p>
    <w:p w:rsidR="006B2551" w:rsidRPr="007E0899" w:rsidRDefault="006B2551" w:rsidP="006B2551">
      <w:pPr>
        <w:numPr>
          <w:ilvl w:val="1"/>
          <w:numId w:val="3"/>
        </w:numPr>
        <w:jc w:val="both"/>
        <w:rPr>
          <w:rFonts w:ascii="Arial" w:hAnsi="Arial" w:cs="Arial"/>
          <w:b/>
        </w:rPr>
      </w:pPr>
      <w:r w:rsidRPr="007E0899">
        <w:rPr>
          <w:rFonts w:ascii="Arial" w:hAnsi="Arial" w:cs="Arial"/>
          <w:b/>
        </w:rPr>
        <w:t>Warunki wykonywania prac.</w:t>
      </w:r>
    </w:p>
    <w:p w:rsidR="006B2551" w:rsidRPr="007E0899" w:rsidRDefault="006B2551" w:rsidP="006B2551">
      <w:pPr>
        <w:pStyle w:val="Tekstpodstawowy2"/>
        <w:tabs>
          <w:tab w:val="left" w:pos="284"/>
        </w:tabs>
        <w:spacing w:before="20" w:after="40" w:line="240" w:lineRule="exact"/>
        <w:jc w:val="both"/>
        <w:rPr>
          <w:rFonts w:ascii="Arial" w:hAnsi="Arial" w:cs="Arial"/>
        </w:rPr>
      </w:pPr>
      <w:r w:rsidRPr="007E0899">
        <w:rPr>
          <w:rFonts w:ascii="Arial" w:hAnsi="Arial" w:cs="Arial"/>
        </w:rPr>
        <w:t>Prace z zastosowaniem zapraw spoinujących należy wykonywać w temperaturze nie niższej niż+</w:t>
      </w:r>
      <w:smartTag w:uri="urn:schemas-microsoft-com:office:smarttags" w:element="metricconverter">
        <w:smartTagPr>
          <w:attr w:name="ProductID" w:val="5°C"/>
        </w:smartTagPr>
        <w:r w:rsidRPr="007E0899">
          <w:rPr>
            <w:rFonts w:ascii="Arial" w:hAnsi="Arial" w:cs="Arial"/>
          </w:rPr>
          <w:t>5°C</w:t>
        </w:r>
      </w:smartTag>
      <w:r w:rsidRPr="007E0899">
        <w:rPr>
          <w:rFonts w:ascii="Arial" w:hAnsi="Arial" w:cs="Arial"/>
        </w:rPr>
        <w:t xml:space="preserve">. Jednocześnie temperatura podłoża powinna być wyższa od punktu rosy o </w:t>
      </w:r>
      <w:smartTag w:uri="urn:schemas-microsoft-com:office:smarttags" w:element="metricconverter">
        <w:smartTagPr>
          <w:attr w:name="ProductID" w:val="30C"/>
        </w:smartTagPr>
        <w:r w:rsidRPr="007E0899">
          <w:rPr>
            <w:rFonts w:ascii="Arial" w:hAnsi="Arial" w:cs="Arial"/>
          </w:rPr>
          <w:t>3</w:t>
        </w:r>
        <w:r w:rsidRPr="007E0899">
          <w:rPr>
            <w:rFonts w:ascii="Arial" w:hAnsi="Arial" w:cs="Arial"/>
            <w:vertAlign w:val="superscript"/>
          </w:rPr>
          <w:t>0</w:t>
        </w:r>
        <w:r w:rsidRPr="007E0899">
          <w:rPr>
            <w:rFonts w:ascii="Arial" w:hAnsi="Arial" w:cs="Arial"/>
          </w:rPr>
          <w:t>C</w:t>
        </w:r>
      </w:smartTag>
      <w:r w:rsidRPr="007E0899">
        <w:rPr>
          <w:rFonts w:ascii="Arial" w:hAnsi="Arial" w:cs="Arial"/>
        </w:rPr>
        <w:t>. Prace wykonywać z zachowaniem ogólnych zasad sztuki budowlanej, zwracając szczególną uwagę na opady atmosferyczne (mżawka, deszcz – nie wykonywać prac podczas opadów lub stosować namioty ochronne).</w:t>
      </w:r>
    </w:p>
    <w:p w:rsidR="006B2551" w:rsidRPr="007E0899" w:rsidRDefault="006B2551" w:rsidP="006B2551">
      <w:pPr>
        <w:pStyle w:val="Tekstpodstawowy2"/>
        <w:tabs>
          <w:tab w:val="left" w:pos="284"/>
        </w:tabs>
        <w:spacing w:before="20" w:after="40" w:line="240" w:lineRule="exact"/>
        <w:jc w:val="both"/>
        <w:rPr>
          <w:rFonts w:ascii="Arial" w:hAnsi="Arial" w:cs="Arial"/>
        </w:rPr>
      </w:pPr>
    </w:p>
    <w:p w:rsidR="006B2551" w:rsidRPr="007E0899" w:rsidRDefault="006B2551" w:rsidP="006B2551">
      <w:pPr>
        <w:numPr>
          <w:ilvl w:val="1"/>
          <w:numId w:val="3"/>
        </w:numPr>
        <w:jc w:val="both"/>
        <w:rPr>
          <w:rFonts w:ascii="Arial" w:hAnsi="Arial" w:cs="Arial"/>
          <w:b/>
        </w:rPr>
      </w:pPr>
      <w:r w:rsidRPr="007E0899">
        <w:rPr>
          <w:rFonts w:ascii="Arial" w:hAnsi="Arial" w:cs="Arial"/>
          <w:b/>
        </w:rPr>
        <w:t xml:space="preserve">Wymogi stawiane podłożu </w:t>
      </w:r>
    </w:p>
    <w:p w:rsidR="006B2551" w:rsidRPr="007E0899" w:rsidRDefault="006B2551" w:rsidP="006B2551">
      <w:pPr>
        <w:pStyle w:val="Tekstpodstawowy3"/>
        <w:jc w:val="both"/>
        <w:rPr>
          <w:rFonts w:ascii="Arial" w:hAnsi="Arial" w:cs="Arial"/>
          <w:sz w:val="20"/>
          <w:szCs w:val="20"/>
        </w:rPr>
      </w:pPr>
      <w:r w:rsidRPr="007E0899">
        <w:rPr>
          <w:rFonts w:ascii="Arial" w:hAnsi="Arial" w:cs="Arial"/>
          <w:sz w:val="20"/>
          <w:szCs w:val="20"/>
        </w:rPr>
        <w:t xml:space="preserve">Podłoże przeznaczone do obróbki musi być czyste, mocne, suche i wolne od wszelkich materiałów mogących utrudniać przyczepność. Luźne i zmurszałe fragmenty zaprawy należy usunąć. W momencie wykonywania prac podłoże (krawędzie cegieł/kamieni) powinny być zwilżone. </w:t>
      </w:r>
    </w:p>
    <w:p w:rsidR="006B2551" w:rsidRPr="007E0899" w:rsidRDefault="006B2551" w:rsidP="006B2551">
      <w:pPr>
        <w:autoSpaceDE w:val="0"/>
        <w:autoSpaceDN w:val="0"/>
        <w:adjustRightInd w:val="0"/>
        <w:jc w:val="both"/>
        <w:rPr>
          <w:rFonts w:ascii="Arial" w:hAnsi="Arial" w:cs="Arial"/>
          <w:bCs/>
        </w:rPr>
      </w:pPr>
      <w:r w:rsidRPr="007E0899">
        <w:rPr>
          <w:rFonts w:ascii="Arial" w:hAnsi="Arial" w:cs="Arial"/>
          <w:bCs/>
        </w:rPr>
        <w:t xml:space="preserve">Szerokość spoin oraz dopuszczalne odchyłki wymiarowe zależą od rodzaju i funkcji spoinowanej powierzchni i powinny być każdorazowo podawane przez dokumentację techniczną. W przypadku </w:t>
      </w:r>
      <w:r w:rsidRPr="007E0899">
        <w:rPr>
          <w:rFonts w:ascii="Arial" w:hAnsi="Arial" w:cs="Arial"/>
          <w:bCs/>
        </w:rPr>
        <w:lastRenderedPageBreak/>
        <w:t>odtwarzania/spoinowania historycznych wątków ceglanych/kamiennych wiążące są ustalenia z Konserwatorem Zabytków</w:t>
      </w:r>
    </w:p>
    <w:p w:rsidR="006B2551" w:rsidRPr="007E0899" w:rsidRDefault="006B2551" w:rsidP="006B2551">
      <w:pPr>
        <w:autoSpaceDE w:val="0"/>
        <w:autoSpaceDN w:val="0"/>
        <w:adjustRightInd w:val="0"/>
        <w:rPr>
          <w:rFonts w:ascii="Arial" w:hAnsi="Arial" w:cs="Arial"/>
          <w:b/>
          <w:bCs/>
        </w:rPr>
      </w:pPr>
    </w:p>
    <w:p w:rsidR="006B2551" w:rsidRPr="007E0899" w:rsidRDefault="006B2551" w:rsidP="006B2551">
      <w:pPr>
        <w:pStyle w:val="Tekstpodstawowy2"/>
        <w:numPr>
          <w:ilvl w:val="1"/>
          <w:numId w:val="3"/>
        </w:numPr>
        <w:tabs>
          <w:tab w:val="left" w:pos="284"/>
        </w:tabs>
        <w:spacing w:before="20" w:after="40" w:line="240" w:lineRule="exact"/>
        <w:jc w:val="both"/>
        <w:rPr>
          <w:rFonts w:ascii="Arial" w:hAnsi="Arial" w:cs="Arial"/>
          <w:b/>
        </w:rPr>
      </w:pPr>
      <w:r w:rsidRPr="007E0899">
        <w:rPr>
          <w:rFonts w:ascii="Arial" w:hAnsi="Arial" w:cs="Arial"/>
          <w:b/>
        </w:rPr>
        <w:t>Przygotowanie podłoża</w:t>
      </w:r>
    </w:p>
    <w:p w:rsidR="006B2551" w:rsidRPr="007E0899" w:rsidRDefault="006B2551" w:rsidP="006B2551">
      <w:pPr>
        <w:pStyle w:val="Tekstpodstawowy3"/>
        <w:spacing w:after="0"/>
        <w:jc w:val="both"/>
        <w:rPr>
          <w:rFonts w:ascii="Arial" w:hAnsi="Arial" w:cs="Arial"/>
          <w:sz w:val="20"/>
          <w:szCs w:val="20"/>
        </w:rPr>
      </w:pPr>
      <w:r w:rsidRPr="007E0899">
        <w:rPr>
          <w:rFonts w:ascii="Arial" w:hAnsi="Arial" w:cs="Arial"/>
          <w:sz w:val="20"/>
          <w:szCs w:val="20"/>
        </w:rPr>
        <w:t xml:space="preserve">Przygotowanie podłoża może być wykonane ręcznie (np. skucie, mycie) jak i mechanicznie (szlifowanie, zmywanie wodą pod ciśnieniem, piaskowanie, itp.). Przed rozpoczęciem prac krawędzie cegieł/kamieni zwilżyć czystą wodą. </w:t>
      </w:r>
    </w:p>
    <w:p w:rsidR="006B2551" w:rsidRPr="007E0899" w:rsidRDefault="006B2551" w:rsidP="006B2551">
      <w:pPr>
        <w:pStyle w:val="Tekstpodstawowy3"/>
        <w:spacing w:after="0"/>
        <w:jc w:val="both"/>
        <w:rPr>
          <w:rFonts w:ascii="Arial" w:hAnsi="Arial" w:cs="Arial"/>
          <w:sz w:val="20"/>
          <w:szCs w:val="20"/>
        </w:rPr>
      </w:pPr>
      <w:r w:rsidRPr="007E0899">
        <w:rPr>
          <w:rFonts w:ascii="Arial" w:hAnsi="Arial" w:cs="Arial"/>
          <w:sz w:val="20"/>
          <w:szCs w:val="20"/>
        </w:rPr>
        <w:t xml:space="preserve">Wszelkie uszkodzenia typu rysy/spękania, ubytki, itp. uzupełnić/naprawić zgodnie z wymaganiami dokumentacji projektowej. </w:t>
      </w:r>
    </w:p>
    <w:p w:rsidR="006B2551" w:rsidRPr="007E0899" w:rsidRDefault="006B2551" w:rsidP="006B2551">
      <w:pPr>
        <w:autoSpaceDE w:val="0"/>
        <w:autoSpaceDN w:val="0"/>
        <w:adjustRightInd w:val="0"/>
        <w:rPr>
          <w:rFonts w:ascii="Arial" w:hAnsi="Arial" w:cs="Arial"/>
          <w:bCs/>
        </w:rPr>
      </w:pPr>
    </w:p>
    <w:p w:rsidR="006B2551" w:rsidRPr="007E0899" w:rsidRDefault="006B2551" w:rsidP="006B2551">
      <w:pPr>
        <w:numPr>
          <w:ilvl w:val="1"/>
          <w:numId w:val="3"/>
        </w:numPr>
        <w:autoSpaceDE w:val="0"/>
        <w:autoSpaceDN w:val="0"/>
        <w:adjustRightInd w:val="0"/>
        <w:rPr>
          <w:rFonts w:ascii="Arial" w:hAnsi="Arial" w:cs="Arial"/>
          <w:b/>
          <w:bCs/>
        </w:rPr>
      </w:pPr>
      <w:r w:rsidRPr="007E0899">
        <w:rPr>
          <w:rFonts w:ascii="Arial" w:hAnsi="Arial" w:cs="Arial"/>
          <w:b/>
          <w:bCs/>
        </w:rPr>
        <w:t>Przygotowanie zaprawy.</w:t>
      </w:r>
    </w:p>
    <w:p w:rsidR="006B2551" w:rsidRPr="007E0899" w:rsidRDefault="006B2551" w:rsidP="006B2551">
      <w:pPr>
        <w:jc w:val="both"/>
        <w:rPr>
          <w:rFonts w:ascii="Arial" w:hAnsi="Arial" w:cs="Arial"/>
          <w:lang w:eastAsia="en-US"/>
        </w:rPr>
      </w:pPr>
      <w:r w:rsidRPr="007E0899">
        <w:rPr>
          <w:rFonts w:ascii="Arial" w:hAnsi="Arial" w:cs="Arial"/>
          <w:lang w:eastAsia="en-US"/>
        </w:rPr>
        <w:t xml:space="preserve">Zaprawę drobnoziarnistą (zawartość worka) wsypać do ok. </w:t>
      </w:r>
      <w:smartTag w:uri="urn:schemas-microsoft-com:office:smarttags" w:element="metricconverter">
        <w:smartTagPr>
          <w:attr w:name="ProductID" w:val="6,5 litra"/>
        </w:smartTagPr>
        <w:r w:rsidRPr="007E0899">
          <w:rPr>
            <w:rFonts w:ascii="Arial" w:hAnsi="Arial" w:cs="Arial"/>
            <w:lang w:eastAsia="en-US"/>
          </w:rPr>
          <w:t>6,5 litra</w:t>
        </w:r>
      </w:smartTag>
      <w:r w:rsidRPr="007E0899">
        <w:rPr>
          <w:rFonts w:ascii="Arial" w:hAnsi="Arial" w:cs="Arial"/>
          <w:lang w:eastAsia="en-US"/>
        </w:rPr>
        <w:t xml:space="preserve"> czystej wody i mieszać mieszadłem wolnoobrotowym, aż do powstania jednorodnej, homogenicznej masy o wilgotnej konsystencji bez grudek i zbryleń. Czas  mieszania nie powinien być krótszy niż 3 minuty.</w:t>
      </w:r>
    </w:p>
    <w:p w:rsidR="006B2551" w:rsidRPr="007E0899" w:rsidRDefault="006B2551" w:rsidP="006B2551">
      <w:pPr>
        <w:jc w:val="both"/>
        <w:rPr>
          <w:rFonts w:ascii="Arial" w:hAnsi="Arial" w:cs="Arial"/>
          <w:lang w:eastAsia="en-US"/>
        </w:rPr>
      </w:pPr>
      <w:r w:rsidRPr="007E0899">
        <w:rPr>
          <w:rFonts w:ascii="Arial" w:hAnsi="Arial" w:cs="Arial"/>
          <w:lang w:eastAsia="en-US"/>
        </w:rPr>
        <w:t>Zaprawę gruboziarnistą (zawartość worka) wsypać do czystej wody i mieszać mieszadłem wolnoobrotowym, aż do powstania jednorodnej, homogenicznej masy o wilgotnej konsystencji bez grudek i zbryleń. Czas  mieszania nie powinien być krótszy niż 3 minuty. Ilość wody zarobowej podano w p. 2.2.</w:t>
      </w:r>
      <w:r w:rsidRPr="007E0899">
        <w:rPr>
          <w:rFonts w:ascii="Arial" w:hAnsi="Arial" w:cs="Arial"/>
          <w:bCs/>
        </w:rPr>
        <w:t xml:space="preserve"> </w:t>
      </w:r>
    </w:p>
    <w:p w:rsidR="006B2551" w:rsidRPr="007E0899" w:rsidRDefault="006B2551" w:rsidP="006B2551">
      <w:pPr>
        <w:jc w:val="both"/>
        <w:rPr>
          <w:rFonts w:ascii="Arial" w:hAnsi="Arial" w:cs="Arial"/>
          <w:bCs/>
          <w:color w:val="000000"/>
          <w:spacing w:val="-1"/>
        </w:rPr>
      </w:pPr>
    </w:p>
    <w:p w:rsidR="006B2551" w:rsidRPr="007E0899" w:rsidRDefault="006B2551" w:rsidP="006B2551">
      <w:pPr>
        <w:numPr>
          <w:ilvl w:val="1"/>
          <w:numId w:val="3"/>
        </w:numPr>
        <w:jc w:val="both"/>
        <w:rPr>
          <w:rFonts w:ascii="Arial" w:hAnsi="Arial" w:cs="Arial"/>
          <w:b/>
          <w:bCs/>
          <w:color w:val="000000"/>
          <w:spacing w:val="-1"/>
        </w:rPr>
      </w:pPr>
      <w:r w:rsidRPr="007E0899">
        <w:rPr>
          <w:rFonts w:ascii="Arial" w:hAnsi="Arial" w:cs="Arial"/>
          <w:b/>
          <w:bCs/>
          <w:color w:val="000000"/>
          <w:spacing w:val="-1"/>
        </w:rPr>
        <w:t>Wykonywanie spoinowania</w:t>
      </w:r>
    </w:p>
    <w:p w:rsidR="006B2551" w:rsidRPr="007E0899" w:rsidRDefault="006B2551" w:rsidP="006B2551">
      <w:pPr>
        <w:autoSpaceDE w:val="0"/>
        <w:autoSpaceDN w:val="0"/>
        <w:adjustRightInd w:val="0"/>
        <w:jc w:val="both"/>
        <w:rPr>
          <w:rFonts w:ascii="Arial" w:hAnsi="Arial" w:cs="Arial"/>
          <w:bCs/>
          <w:color w:val="FF0000"/>
          <w:spacing w:val="-1"/>
        </w:rPr>
      </w:pPr>
      <w:r w:rsidRPr="007E0899">
        <w:rPr>
          <w:rFonts w:ascii="Arial" w:hAnsi="Arial" w:cs="Arial"/>
          <w:lang w:eastAsia="en-US"/>
        </w:rPr>
        <w:t>Obróbka ręczna następuje przy pomocy fugowników ze stali szlachetnej, poprzez wpasowanie zaprawy w spoinę i mocne zagęszczenie. Przy spoinowaniu murów historycznych może zachodzić konieczność nadania spoinie odpowiedniego kształtu (np. skośna /rodzaj spoiny często stosowanej w gotyku/, trójkątna, wypukła prosta /zwana także tasiemkową, stosowana od XVII w./, wypukła obła /zwana także wałeczkiem, stosowana od XIX w./), należy wówczas stosować odpowiednie narzędzia (specjalne kielnie do spoinowania pozwalające na nadanie spoinie żądanego kształtu). Kształt i wymiary takich spoin podaje zawsze dokumentacja techniczna.</w:t>
      </w:r>
    </w:p>
    <w:p w:rsidR="006B2551" w:rsidRPr="007E0899" w:rsidRDefault="006B2551" w:rsidP="006B2551">
      <w:pPr>
        <w:jc w:val="both"/>
        <w:rPr>
          <w:rFonts w:ascii="Arial" w:hAnsi="Arial" w:cs="Arial"/>
          <w:bCs/>
          <w:color w:val="000000"/>
          <w:spacing w:val="-1"/>
        </w:rPr>
      </w:pPr>
      <w:r w:rsidRPr="007E0899">
        <w:rPr>
          <w:rFonts w:ascii="Arial" w:hAnsi="Arial" w:cs="Arial"/>
          <w:bCs/>
          <w:color w:val="000000"/>
          <w:spacing w:val="-1"/>
        </w:rPr>
        <w:t xml:space="preserve">Uwaga: do spoinowania architektonicznie wydzielonych powierzchni stosować materiał z tej samej partii produkcyjnej. Ilość wody zarobowej musi być identyczna dla każdego zarabianego worka suchej zaprawy. W miarę możliwości prace prowadzić w takich samych lub zbliżonych warunkach cieplno-wilgotnościowych. </w:t>
      </w:r>
    </w:p>
    <w:p w:rsidR="006B2551" w:rsidRPr="007E0899" w:rsidRDefault="006B2551" w:rsidP="006B2551">
      <w:pPr>
        <w:jc w:val="both"/>
        <w:rPr>
          <w:rFonts w:ascii="Arial" w:hAnsi="Arial" w:cs="Arial"/>
          <w:bCs/>
          <w:color w:val="000000"/>
          <w:spacing w:val="-1"/>
        </w:rPr>
      </w:pPr>
      <w:r w:rsidRPr="007E0899">
        <w:rPr>
          <w:rFonts w:ascii="Arial" w:hAnsi="Arial" w:cs="Arial"/>
          <w:bCs/>
          <w:color w:val="000000"/>
          <w:spacing w:val="-1"/>
        </w:rPr>
        <w:t xml:space="preserve">Świeżo wyspoinowane podłoża chronić przed opadami oraz zbyt szybkim wyschnięciem zaprawy przez osłonięcie np. siatkami. </w:t>
      </w:r>
    </w:p>
    <w:p w:rsidR="006B2551" w:rsidRPr="007E0899" w:rsidRDefault="006B2551" w:rsidP="006B2551">
      <w:pPr>
        <w:autoSpaceDE w:val="0"/>
        <w:autoSpaceDN w:val="0"/>
        <w:adjustRightInd w:val="0"/>
        <w:jc w:val="both"/>
        <w:rPr>
          <w:rFonts w:ascii="Arial" w:hAnsi="Arial" w:cs="Arial"/>
        </w:rPr>
      </w:pPr>
    </w:p>
    <w:p w:rsidR="006B2551" w:rsidRPr="007E0899" w:rsidRDefault="006B2551" w:rsidP="006B2551">
      <w:pPr>
        <w:autoSpaceDE w:val="0"/>
        <w:autoSpaceDN w:val="0"/>
        <w:adjustRightInd w:val="0"/>
        <w:jc w:val="both"/>
        <w:rPr>
          <w:rFonts w:ascii="Arial" w:hAnsi="Arial" w:cs="Arial"/>
        </w:rPr>
      </w:pPr>
    </w:p>
    <w:p w:rsidR="006B2551" w:rsidRPr="008E61D0" w:rsidRDefault="006B2551" w:rsidP="006B2551">
      <w:pPr>
        <w:numPr>
          <w:ilvl w:val="0"/>
          <w:numId w:val="3"/>
        </w:numPr>
        <w:autoSpaceDE w:val="0"/>
        <w:autoSpaceDN w:val="0"/>
        <w:adjustRightInd w:val="0"/>
        <w:jc w:val="both"/>
        <w:rPr>
          <w:rFonts w:ascii="Arial" w:hAnsi="Arial" w:cs="Arial"/>
          <w:b/>
          <w:bCs/>
          <w:u w:val="single"/>
        </w:rPr>
      </w:pPr>
      <w:r w:rsidRPr="008E61D0">
        <w:rPr>
          <w:rFonts w:ascii="Arial" w:hAnsi="Arial" w:cs="Arial"/>
          <w:b/>
          <w:bCs/>
          <w:u w:val="single"/>
        </w:rPr>
        <w:t>KONTROLA JAKOŚCI ROBÓT</w:t>
      </w:r>
    </w:p>
    <w:p w:rsidR="006B2551" w:rsidRPr="007E0899" w:rsidRDefault="006B2551" w:rsidP="006B2551">
      <w:pPr>
        <w:numPr>
          <w:ilvl w:val="1"/>
          <w:numId w:val="3"/>
        </w:numPr>
        <w:autoSpaceDE w:val="0"/>
        <w:autoSpaceDN w:val="0"/>
        <w:adjustRightInd w:val="0"/>
        <w:jc w:val="both"/>
        <w:rPr>
          <w:rFonts w:ascii="Arial" w:hAnsi="Arial" w:cs="Arial"/>
          <w:b/>
          <w:bCs/>
        </w:rPr>
      </w:pPr>
      <w:r w:rsidRPr="007E0899">
        <w:rPr>
          <w:rFonts w:ascii="Arial" w:hAnsi="Arial" w:cs="Arial"/>
          <w:b/>
          <w:bCs/>
        </w:rPr>
        <w:t>Kontrola jakości materiałów.</w:t>
      </w:r>
    </w:p>
    <w:p w:rsidR="006B2551" w:rsidRPr="007E0899" w:rsidRDefault="006B2551" w:rsidP="006B2551">
      <w:pPr>
        <w:spacing w:before="20" w:after="40" w:line="240" w:lineRule="exact"/>
        <w:jc w:val="both"/>
        <w:rPr>
          <w:rFonts w:ascii="Arial" w:hAnsi="Arial" w:cs="Arial"/>
        </w:rPr>
      </w:pPr>
      <w:r w:rsidRPr="007E0899">
        <w:rPr>
          <w:rFonts w:ascii="Arial" w:hAnsi="Arial" w:cs="Arial"/>
        </w:rPr>
        <w:t>Bezpośrednio przed użyciem należy sprawdzić:</w:t>
      </w:r>
    </w:p>
    <w:p w:rsidR="006B2551" w:rsidRPr="007E0899" w:rsidRDefault="006B2551" w:rsidP="006B2551">
      <w:pPr>
        <w:numPr>
          <w:ilvl w:val="0"/>
          <w:numId w:val="4"/>
        </w:numPr>
        <w:spacing w:before="20" w:after="40" w:line="240" w:lineRule="exact"/>
        <w:jc w:val="both"/>
        <w:rPr>
          <w:rFonts w:ascii="Arial" w:hAnsi="Arial" w:cs="Arial"/>
        </w:rPr>
      </w:pPr>
      <w:r w:rsidRPr="007E0899">
        <w:rPr>
          <w:rFonts w:ascii="Arial" w:hAnsi="Arial" w:cs="Arial"/>
        </w:rPr>
        <w:t>stan opakowań (oryginalność opakowań i ich szczelność) oraz sposób przechowywania materiałów (zwłaszcza, gdy istnieje podejrzenie niewłaściwego przechowywania),</w:t>
      </w:r>
    </w:p>
    <w:p w:rsidR="006B2551" w:rsidRPr="007E0899" w:rsidRDefault="006B2551" w:rsidP="006B2551">
      <w:pPr>
        <w:numPr>
          <w:ilvl w:val="0"/>
          <w:numId w:val="4"/>
        </w:numPr>
        <w:spacing w:before="20" w:after="40" w:line="240" w:lineRule="exact"/>
        <w:jc w:val="both"/>
        <w:rPr>
          <w:rFonts w:ascii="Arial" w:hAnsi="Arial" w:cs="Arial"/>
        </w:rPr>
      </w:pPr>
      <w:r w:rsidRPr="007E0899">
        <w:rPr>
          <w:rFonts w:ascii="Arial" w:hAnsi="Arial" w:cs="Arial"/>
        </w:rPr>
        <w:t>terminy przydatności podane na opakowaniach.</w:t>
      </w:r>
    </w:p>
    <w:p w:rsidR="006B2551" w:rsidRPr="007E0899" w:rsidRDefault="006B2551" w:rsidP="006B2551">
      <w:pPr>
        <w:spacing w:before="20" w:after="40" w:line="240" w:lineRule="exact"/>
        <w:jc w:val="both"/>
        <w:rPr>
          <w:rFonts w:ascii="Arial" w:hAnsi="Arial" w:cs="Arial"/>
          <w:i/>
        </w:rPr>
      </w:pPr>
      <w:r w:rsidRPr="007E0899">
        <w:rPr>
          <w:rFonts w:ascii="Arial" w:hAnsi="Arial" w:cs="Arial"/>
          <w:b/>
          <w:bCs/>
        </w:rPr>
        <w:t>6.2. Badania przed przystąpieniem do robót (badania podłoża)</w:t>
      </w:r>
    </w:p>
    <w:p w:rsidR="006B2551" w:rsidRPr="007E0899" w:rsidRDefault="006B2551" w:rsidP="006B2551">
      <w:pPr>
        <w:spacing w:before="20" w:after="40" w:line="240" w:lineRule="exact"/>
        <w:jc w:val="both"/>
        <w:rPr>
          <w:rFonts w:ascii="Arial" w:hAnsi="Arial" w:cs="Arial"/>
        </w:rPr>
      </w:pPr>
      <w:r w:rsidRPr="007E0899">
        <w:rPr>
          <w:rFonts w:ascii="Arial" w:hAnsi="Arial" w:cs="Arial"/>
        </w:rPr>
        <w:t>Sprawdzać należy:</w:t>
      </w:r>
    </w:p>
    <w:p w:rsidR="006B2551" w:rsidRPr="007E0899" w:rsidRDefault="006B2551" w:rsidP="006B2551">
      <w:pPr>
        <w:numPr>
          <w:ilvl w:val="0"/>
          <w:numId w:val="5"/>
        </w:numPr>
        <w:spacing w:before="20" w:after="40" w:line="240" w:lineRule="exact"/>
        <w:jc w:val="both"/>
        <w:rPr>
          <w:rFonts w:ascii="Arial" w:hAnsi="Arial" w:cs="Arial"/>
        </w:rPr>
      </w:pPr>
      <w:r w:rsidRPr="007E0899">
        <w:rPr>
          <w:rFonts w:ascii="Arial" w:hAnsi="Arial" w:cs="Arial"/>
        </w:rPr>
        <w:t>czystość powierzchni,</w:t>
      </w:r>
    </w:p>
    <w:p w:rsidR="006B2551" w:rsidRPr="007E0899" w:rsidRDefault="006B2551" w:rsidP="006B2551">
      <w:pPr>
        <w:numPr>
          <w:ilvl w:val="0"/>
          <w:numId w:val="5"/>
        </w:numPr>
        <w:spacing w:before="20" w:after="40" w:line="240" w:lineRule="exact"/>
        <w:jc w:val="both"/>
        <w:rPr>
          <w:rFonts w:ascii="Arial" w:hAnsi="Arial" w:cs="Arial"/>
        </w:rPr>
      </w:pPr>
      <w:r w:rsidRPr="007E0899">
        <w:rPr>
          <w:rFonts w:ascii="Arial" w:hAnsi="Arial" w:cs="Arial"/>
        </w:rPr>
        <w:t>wygląd zewnętrzny podłoża,</w:t>
      </w:r>
    </w:p>
    <w:p w:rsidR="006B2551" w:rsidRPr="007E0899" w:rsidRDefault="006B2551" w:rsidP="006B2551">
      <w:pPr>
        <w:numPr>
          <w:ilvl w:val="0"/>
          <w:numId w:val="5"/>
        </w:numPr>
        <w:spacing w:before="20" w:after="40" w:line="240" w:lineRule="exact"/>
        <w:jc w:val="both"/>
        <w:rPr>
          <w:rFonts w:ascii="Arial" w:hAnsi="Arial" w:cs="Arial"/>
        </w:rPr>
      </w:pPr>
      <w:r w:rsidRPr="007E0899">
        <w:rPr>
          <w:rFonts w:ascii="Arial" w:hAnsi="Arial" w:cs="Arial"/>
        </w:rPr>
        <w:t>wilgotność, temperaturę, itp.</w:t>
      </w:r>
    </w:p>
    <w:p w:rsidR="006B2551" w:rsidRPr="007E0899" w:rsidRDefault="006B2551" w:rsidP="006B2551">
      <w:pPr>
        <w:spacing w:before="20" w:after="40" w:line="240" w:lineRule="exact"/>
        <w:jc w:val="both"/>
        <w:rPr>
          <w:rFonts w:ascii="Arial" w:hAnsi="Arial" w:cs="Arial"/>
        </w:rPr>
      </w:pPr>
      <w:r w:rsidRPr="007E0899">
        <w:rPr>
          <w:rFonts w:ascii="Arial" w:hAnsi="Arial" w:cs="Arial"/>
        </w:rPr>
        <w:t>Wygląd należy ocenić przez oględziny w rozproszonym świetle dziennym lub sztucznym, z odległości 50÷100 cm. Czystość podłoża można sprawdzić przez próbę zwilżania, potarcie ręką i oględziny. Wilgotność i temperaturę podłoża należy ocenić przy użyciu odpowiednich przyrządów (wilgotnościomierz, termometr).</w:t>
      </w:r>
    </w:p>
    <w:p w:rsidR="006B2551" w:rsidRPr="007E0899" w:rsidRDefault="006B2551" w:rsidP="006B2551">
      <w:pPr>
        <w:spacing w:before="20" w:after="40" w:line="240" w:lineRule="exact"/>
        <w:jc w:val="both"/>
        <w:rPr>
          <w:rFonts w:ascii="Arial" w:hAnsi="Arial" w:cs="Arial"/>
        </w:rPr>
      </w:pPr>
      <w:r w:rsidRPr="007E0899">
        <w:rPr>
          <w:rFonts w:ascii="Arial" w:hAnsi="Arial" w:cs="Arial"/>
        </w:rPr>
        <w:t>Wyniki badań należy porównać z wymaganiami podanymi w p.5.1 i 5.2.</w:t>
      </w:r>
    </w:p>
    <w:p w:rsidR="006B2551" w:rsidRPr="007E0899" w:rsidRDefault="006B2551" w:rsidP="006B2551">
      <w:pPr>
        <w:spacing w:before="20" w:after="40" w:line="240" w:lineRule="exact"/>
        <w:jc w:val="both"/>
        <w:rPr>
          <w:rFonts w:ascii="Arial" w:hAnsi="Arial" w:cs="Arial"/>
          <w:i/>
        </w:rPr>
      </w:pPr>
      <w:r w:rsidRPr="007E0899">
        <w:rPr>
          <w:rFonts w:ascii="Arial" w:hAnsi="Arial" w:cs="Arial"/>
          <w:b/>
          <w:bCs/>
        </w:rPr>
        <w:t>6.3. Badania w czasie robót</w:t>
      </w:r>
    </w:p>
    <w:p w:rsidR="006B2551" w:rsidRPr="007E0899" w:rsidRDefault="006B2551" w:rsidP="006B2551">
      <w:pPr>
        <w:spacing w:before="20" w:after="40" w:line="240" w:lineRule="exact"/>
        <w:jc w:val="both"/>
        <w:rPr>
          <w:rFonts w:ascii="Arial" w:hAnsi="Arial" w:cs="Arial"/>
        </w:rPr>
      </w:pPr>
      <w:r w:rsidRPr="007E0899">
        <w:rPr>
          <w:rFonts w:ascii="Arial" w:hAnsi="Arial" w:cs="Arial"/>
        </w:rPr>
        <w:t>W czasie robót sprawdzać należy:</w:t>
      </w:r>
    </w:p>
    <w:p w:rsidR="006B2551" w:rsidRPr="007E0899" w:rsidRDefault="006B2551" w:rsidP="006B2551">
      <w:pPr>
        <w:numPr>
          <w:ilvl w:val="0"/>
          <w:numId w:val="6"/>
        </w:numPr>
        <w:spacing w:before="20" w:after="40" w:line="240" w:lineRule="exact"/>
        <w:jc w:val="both"/>
        <w:rPr>
          <w:rFonts w:ascii="Arial" w:hAnsi="Arial" w:cs="Arial"/>
        </w:rPr>
      </w:pPr>
      <w:r w:rsidRPr="007E0899">
        <w:rPr>
          <w:rFonts w:ascii="Arial" w:hAnsi="Arial" w:cs="Arial"/>
        </w:rPr>
        <w:t xml:space="preserve">czy spełnione są warunki wykonywania robót podane w p.5.1. </w:t>
      </w:r>
    </w:p>
    <w:p w:rsidR="006B2551" w:rsidRPr="007E0899" w:rsidRDefault="006B2551" w:rsidP="006B2551">
      <w:pPr>
        <w:numPr>
          <w:ilvl w:val="0"/>
          <w:numId w:val="6"/>
        </w:numPr>
        <w:spacing w:before="20" w:after="40" w:line="240" w:lineRule="exact"/>
        <w:jc w:val="both"/>
        <w:rPr>
          <w:rFonts w:ascii="Arial" w:hAnsi="Arial" w:cs="Arial"/>
        </w:rPr>
      </w:pPr>
      <w:r w:rsidRPr="007E0899">
        <w:rPr>
          <w:rFonts w:ascii="Arial" w:hAnsi="Arial" w:cs="Arial"/>
        </w:rPr>
        <w:t>wygląd zewnętrzny materiałów</w:t>
      </w:r>
    </w:p>
    <w:p w:rsidR="006B2551" w:rsidRPr="007E0899" w:rsidRDefault="006B2551" w:rsidP="006B2551">
      <w:pPr>
        <w:numPr>
          <w:ilvl w:val="0"/>
          <w:numId w:val="6"/>
        </w:numPr>
        <w:spacing w:before="20" w:after="40" w:line="240" w:lineRule="exact"/>
        <w:jc w:val="both"/>
        <w:rPr>
          <w:rFonts w:ascii="Arial" w:hAnsi="Arial" w:cs="Arial"/>
        </w:rPr>
      </w:pPr>
      <w:r w:rsidRPr="007E0899">
        <w:rPr>
          <w:rFonts w:ascii="Arial" w:hAnsi="Arial" w:cs="Arial"/>
        </w:rPr>
        <w:t>czas aplikacji</w:t>
      </w:r>
    </w:p>
    <w:p w:rsidR="006B2551" w:rsidRPr="007E0899" w:rsidRDefault="006B2551" w:rsidP="006B2551">
      <w:pPr>
        <w:pStyle w:val="Tekstpodstawowy3"/>
        <w:spacing w:after="0"/>
        <w:jc w:val="both"/>
        <w:rPr>
          <w:rFonts w:ascii="Arial" w:hAnsi="Arial" w:cs="Arial"/>
          <w:sz w:val="20"/>
          <w:szCs w:val="20"/>
        </w:rPr>
      </w:pPr>
    </w:p>
    <w:p w:rsidR="006B2551" w:rsidRPr="008E61D0" w:rsidRDefault="006B2551" w:rsidP="006B2551">
      <w:pPr>
        <w:numPr>
          <w:ilvl w:val="0"/>
          <w:numId w:val="3"/>
        </w:numPr>
        <w:tabs>
          <w:tab w:val="left" w:pos="284"/>
          <w:tab w:val="right" w:leader="dot" w:pos="567"/>
        </w:tabs>
        <w:jc w:val="both"/>
        <w:outlineLvl w:val="0"/>
        <w:rPr>
          <w:rFonts w:ascii="Arial" w:hAnsi="Arial" w:cs="Arial"/>
          <w:b/>
          <w:u w:val="single"/>
        </w:rPr>
      </w:pPr>
      <w:bookmarkStart w:id="1" w:name="_Toc204657420"/>
      <w:r w:rsidRPr="008E61D0">
        <w:rPr>
          <w:rFonts w:ascii="Arial" w:hAnsi="Arial" w:cs="Arial"/>
          <w:b/>
          <w:u w:val="single"/>
        </w:rPr>
        <w:lastRenderedPageBreak/>
        <w:t>WYMAGANIA DOTYCZĄCE OBMIARU I PRZEDMIARU ROBÓT</w:t>
      </w:r>
      <w:bookmarkEnd w:id="1"/>
    </w:p>
    <w:p w:rsidR="006B2551" w:rsidRPr="007E0899" w:rsidRDefault="006B2551" w:rsidP="006B2551">
      <w:pPr>
        <w:autoSpaceDE w:val="0"/>
        <w:autoSpaceDN w:val="0"/>
        <w:adjustRightInd w:val="0"/>
        <w:jc w:val="both"/>
        <w:rPr>
          <w:rFonts w:ascii="Arial" w:hAnsi="Arial" w:cs="Arial"/>
          <w:spacing w:val="2"/>
        </w:rPr>
      </w:pPr>
      <w:r w:rsidRPr="007E0899">
        <w:rPr>
          <w:rFonts w:ascii="Arial" w:hAnsi="Arial" w:cs="Arial"/>
          <w:spacing w:val="2"/>
        </w:rPr>
        <w:t xml:space="preserve">Powierzchnie przeznaczone do spoinowania oblicza się w metrach kwadratowych </w:t>
      </w:r>
      <w:r w:rsidRPr="007E0899">
        <w:rPr>
          <w:rFonts w:ascii="Arial" w:hAnsi="Arial" w:cs="Arial"/>
          <w:color w:val="000000"/>
          <w:lang w:val="x-none"/>
        </w:rPr>
        <w:t xml:space="preserve">z dokładnością do </w:t>
      </w:r>
      <w:smartTag w:uri="urn:schemas-microsoft-com:office:smarttags" w:element="metricconverter">
        <w:smartTagPr>
          <w:attr w:name="ProductID" w:val="0,1 m2"/>
        </w:smartTagPr>
        <w:r w:rsidRPr="007E0899">
          <w:rPr>
            <w:rFonts w:ascii="Arial" w:hAnsi="Arial" w:cs="Arial"/>
            <w:color w:val="000000"/>
            <w:lang w:val="x-none"/>
          </w:rPr>
          <w:t>0,1</w:t>
        </w:r>
        <w:r w:rsidRPr="007E0899">
          <w:rPr>
            <w:rFonts w:ascii="Arial" w:hAnsi="Arial" w:cs="Arial"/>
            <w:color w:val="000000"/>
          </w:rPr>
          <w:t xml:space="preserve"> </w:t>
        </w:r>
        <w:r w:rsidRPr="007E0899">
          <w:rPr>
            <w:rFonts w:ascii="Arial" w:hAnsi="Arial" w:cs="Arial"/>
            <w:color w:val="000000"/>
            <w:lang w:val="x-none"/>
          </w:rPr>
          <w:t>m</w:t>
        </w:r>
        <w:r w:rsidRPr="007E0899">
          <w:rPr>
            <w:rFonts w:ascii="Arial" w:hAnsi="Arial" w:cs="Arial"/>
            <w:color w:val="000000"/>
            <w:vertAlign w:val="superscript"/>
            <w:lang w:val="x-none"/>
          </w:rPr>
          <w:t>2</w:t>
        </w:r>
      </w:smartTag>
      <w:r w:rsidRPr="007E0899">
        <w:rPr>
          <w:rFonts w:ascii="Arial" w:hAnsi="Arial" w:cs="Arial"/>
          <w:color w:val="000000"/>
          <w:lang w:val="x-none"/>
        </w:rPr>
        <w:t xml:space="preserve">. Z obliczonej powierzchni potrąca się powierzchnie nie spoinowanych elementów większe od </w:t>
      </w:r>
      <w:smartTag w:uri="urn:schemas-microsoft-com:office:smarttags" w:element="metricconverter">
        <w:smartTagPr>
          <w:attr w:name="ProductID" w:val="0,25 m2"/>
        </w:smartTagPr>
        <w:r w:rsidRPr="007E0899">
          <w:rPr>
            <w:rFonts w:ascii="Arial" w:hAnsi="Arial" w:cs="Arial"/>
            <w:color w:val="000000"/>
            <w:lang w:val="x-none"/>
          </w:rPr>
          <w:t>0,25 m</w:t>
        </w:r>
        <w:r w:rsidRPr="007E0899">
          <w:rPr>
            <w:rFonts w:ascii="Arial" w:hAnsi="Arial" w:cs="Arial"/>
            <w:color w:val="000000"/>
            <w:vertAlign w:val="superscript"/>
            <w:lang w:val="x-none"/>
          </w:rPr>
          <w:t>2</w:t>
        </w:r>
      </w:smartTag>
      <w:r w:rsidRPr="007E0899">
        <w:rPr>
          <w:rFonts w:ascii="Arial" w:hAnsi="Arial" w:cs="Arial"/>
          <w:color w:val="000000"/>
          <w:lang w:val="x-none"/>
        </w:rPr>
        <w:t xml:space="preserve">. </w:t>
      </w:r>
    </w:p>
    <w:p w:rsidR="006B2551" w:rsidRPr="007E0899" w:rsidRDefault="006B2551" w:rsidP="006B2551">
      <w:pPr>
        <w:autoSpaceDE w:val="0"/>
        <w:autoSpaceDN w:val="0"/>
        <w:adjustRightInd w:val="0"/>
        <w:rPr>
          <w:rFonts w:ascii="Arial" w:hAnsi="Arial" w:cs="Arial"/>
          <w:color w:val="000000"/>
        </w:rPr>
      </w:pPr>
    </w:p>
    <w:p w:rsidR="006B2551" w:rsidRPr="008E61D0" w:rsidRDefault="006B2551" w:rsidP="006B2551">
      <w:pPr>
        <w:numPr>
          <w:ilvl w:val="0"/>
          <w:numId w:val="3"/>
        </w:numPr>
        <w:jc w:val="both"/>
        <w:rPr>
          <w:rFonts w:ascii="Arial" w:hAnsi="Arial" w:cs="Arial"/>
          <w:b/>
          <w:u w:val="single"/>
        </w:rPr>
      </w:pPr>
      <w:r w:rsidRPr="008E61D0">
        <w:rPr>
          <w:rFonts w:ascii="Arial" w:hAnsi="Arial" w:cs="Arial"/>
          <w:b/>
          <w:u w:val="single"/>
        </w:rPr>
        <w:t>SPOSÓB ODBIORU ROBÓT</w:t>
      </w:r>
    </w:p>
    <w:p w:rsidR="006B2551" w:rsidRPr="007E0899" w:rsidRDefault="006B2551" w:rsidP="006B2551">
      <w:pPr>
        <w:jc w:val="both"/>
        <w:rPr>
          <w:rFonts w:ascii="Arial" w:hAnsi="Arial" w:cs="Arial"/>
        </w:rPr>
      </w:pPr>
      <w:r w:rsidRPr="007E0899">
        <w:rPr>
          <w:rFonts w:ascii="Arial" w:hAnsi="Arial" w:cs="Arial"/>
        </w:rPr>
        <w:t>W trakcie odbioru przygotowania podłoża należy przeprowadzić badania wymienione w pkt. 6.2. Wyniki badań należy porównać z wymaganiami dotyczącymi przygotowania podłoża określonymi w pkt. 5.2. oraz 5.3. Uznaje się, że roboty zostały wykonane prawidłowo, jeżeli wszystkie operacje technologiczne zostały ocenione pozytywnie. Można wówczas zezwolić na przystąpienie do wykonywania hydrofobizacji. W przeciwnym razie należy ustalić zakres i sposób wykonania prac naprawczych.</w:t>
      </w:r>
    </w:p>
    <w:p w:rsidR="006B2551" w:rsidRPr="007E0899" w:rsidRDefault="006B2551" w:rsidP="006B2551">
      <w:pPr>
        <w:jc w:val="both"/>
        <w:rPr>
          <w:rFonts w:ascii="Arial" w:hAnsi="Arial" w:cs="Arial"/>
        </w:rPr>
      </w:pPr>
      <w:r w:rsidRPr="007E0899">
        <w:rPr>
          <w:rFonts w:ascii="Arial" w:hAnsi="Arial" w:cs="Arial"/>
        </w:rPr>
        <w:t>W trakcie odbioru prac spoinujacych należy sprawdzić, czy podczas wykonywania prac przestrzegano wymagań wymienionych w p.6.3. oraz należy wizualnie ocenić wygląd spoinowanej powierzchni. Jeżeli dokumentacja projektowa stawia dodatkowe wymogi dotyczące kształtu spoin (np. w budynkach zabytkowych), należy sprawdzić zgodność kształtu spoin z wymaganiami dokumentacji, np. przez pomiary i oględziny.</w:t>
      </w:r>
    </w:p>
    <w:p w:rsidR="006B2551" w:rsidRPr="007E0899" w:rsidRDefault="006B2551" w:rsidP="006B2551">
      <w:pPr>
        <w:jc w:val="both"/>
        <w:rPr>
          <w:rFonts w:ascii="Arial" w:hAnsi="Arial" w:cs="Arial"/>
        </w:rPr>
      </w:pPr>
      <w:r w:rsidRPr="007E0899">
        <w:rPr>
          <w:rFonts w:ascii="Arial" w:hAnsi="Arial" w:cs="Arial"/>
        </w:rPr>
        <w:t xml:space="preserve"> Uznaje się, że roboty zostały wykonane prawidłowo, jeżeli wszystkie operacje technologiczne wymienione w pkt. 6 zostały ocenione pozytywnie. </w:t>
      </w:r>
    </w:p>
    <w:p w:rsidR="006B2551" w:rsidRPr="007E0899" w:rsidRDefault="006B2551" w:rsidP="006B2551">
      <w:pPr>
        <w:jc w:val="both"/>
        <w:rPr>
          <w:rFonts w:ascii="Arial" w:hAnsi="Arial" w:cs="Arial"/>
        </w:rPr>
      </w:pPr>
      <w:r w:rsidRPr="007E0899">
        <w:rPr>
          <w:rFonts w:ascii="Arial" w:hAnsi="Arial" w:cs="Arial"/>
        </w:rPr>
        <w:t>Z czynności odbiorowych należy sporządzić protokół odbioru i dołączyć go do dokumentacji budowy.</w:t>
      </w:r>
    </w:p>
    <w:p w:rsidR="006B2551" w:rsidRPr="007E0899" w:rsidRDefault="006B2551" w:rsidP="006B2551">
      <w:pPr>
        <w:jc w:val="both"/>
        <w:rPr>
          <w:rFonts w:ascii="Arial" w:hAnsi="Arial" w:cs="Arial"/>
        </w:rPr>
      </w:pPr>
    </w:p>
    <w:p w:rsidR="006B2551" w:rsidRPr="007E0899" w:rsidRDefault="006B2551" w:rsidP="006B2551">
      <w:pPr>
        <w:pStyle w:val="Nagwek1"/>
        <w:spacing w:before="0" w:after="0"/>
        <w:jc w:val="both"/>
        <w:rPr>
          <w:rFonts w:ascii="Arial" w:hAnsi="Arial" w:cs="Arial"/>
          <w:bCs w:val="0"/>
          <w:sz w:val="20"/>
          <w:szCs w:val="20"/>
        </w:rPr>
      </w:pPr>
      <w:r w:rsidRPr="007E0899">
        <w:rPr>
          <w:rFonts w:ascii="Arial" w:hAnsi="Arial" w:cs="Arial"/>
          <w:bCs w:val="0"/>
          <w:sz w:val="20"/>
          <w:szCs w:val="20"/>
        </w:rPr>
        <w:t xml:space="preserve">9. </w:t>
      </w:r>
      <w:r w:rsidRPr="008E61D0">
        <w:rPr>
          <w:rFonts w:ascii="Arial" w:hAnsi="Arial" w:cs="Arial"/>
          <w:bCs w:val="0"/>
          <w:sz w:val="20"/>
          <w:szCs w:val="20"/>
          <w:u w:val="single"/>
        </w:rPr>
        <w:t>PODSTAWA ROZLICZENIA ROBÓT</w:t>
      </w:r>
    </w:p>
    <w:p w:rsidR="006B2551" w:rsidRPr="007E0899" w:rsidRDefault="006B2551" w:rsidP="006B2551">
      <w:pPr>
        <w:jc w:val="both"/>
        <w:rPr>
          <w:rFonts w:ascii="Arial" w:hAnsi="Arial" w:cs="Arial"/>
        </w:rPr>
      </w:pPr>
      <w:r w:rsidRPr="007E0899">
        <w:rPr>
          <w:rFonts w:ascii="Arial" w:hAnsi="Arial" w:cs="Arial"/>
        </w:rPr>
        <w:t>Jeżeli kontrakt (umowa) nie stanowi inaczej płaci się za każdy m2 kompletnego wykonania spoinowania. Podstawą rozliczenia jest zakres rzeczowy robót oraz ustalone między Zamawiającym a Wykonawcą ceny.</w:t>
      </w:r>
    </w:p>
    <w:p w:rsidR="006B2551" w:rsidRPr="007E0899" w:rsidRDefault="006B2551" w:rsidP="006B2551">
      <w:pPr>
        <w:spacing w:before="20" w:after="40" w:line="240" w:lineRule="exact"/>
        <w:jc w:val="both"/>
        <w:rPr>
          <w:rFonts w:ascii="Arial" w:hAnsi="Arial" w:cs="Arial"/>
        </w:rPr>
      </w:pPr>
    </w:p>
    <w:p w:rsidR="006B2551" w:rsidRPr="008E61D0" w:rsidRDefault="006B2551" w:rsidP="006B2551">
      <w:pPr>
        <w:numPr>
          <w:ilvl w:val="0"/>
          <w:numId w:val="7"/>
        </w:numPr>
        <w:spacing w:before="20" w:after="40" w:line="240" w:lineRule="exact"/>
        <w:jc w:val="both"/>
        <w:rPr>
          <w:rFonts w:ascii="Arial" w:hAnsi="Arial" w:cs="Arial"/>
          <w:b/>
          <w:u w:val="single"/>
        </w:rPr>
      </w:pPr>
      <w:r w:rsidRPr="008E61D0">
        <w:rPr>
          <w:rFonts w:ascii="Arial" w:hAnsi="Arial" w:cs="Arial"/>
          <w:b/>
          <w:u w:val="single"/>
        </w:rPr>
        <w:t>DOKUMENTY ODNIESIENIA</w:t>
      </w:r>
    </w:p>
    <w:p w:rsidR="006B2551" w:rsidRPr="007E0899" w:rsidRDefault="006B2551" w:rsidP="006B2551">
      <w:pPr>
        <w:numPr>
          <w:ilvl w:val="1"/>
          <w:numId w:val="7"/>
        </w:numPr>
        <w:spacing w:before="20" w:after="40" w:line="240" w:lineRule="exact"/>
        <w:ind w:left="567" w:hanging="567"/>
        <w:jc w:val="both"/>
        <w:rPr>
          <w:rFonts w:ascii="Arial" w:hAnsi="Arial" w:cs="Arial"/>
          <w:b/>
        </w:rPr>
      </w:pPr>
      <w:r w:rsidRPr="007E0899">
        <w:rPr>
          <w:rFonts w:ascii="Arial" w:hAnsi="Arial" w:cs="Arial"/>
          <w:b/>
        </w:rPr>
        <w:t>Normy i wytyczne</w:t>
      </w:r>
    </w:p>
    <w:p w:rsidR="006B2551" w:rsidRPr="007E0899" w:rsidRDefault="006B2551" w:rsidP="006B2551">
      <w:pPr>
        <w:numPr>
          <w:ilvl w:val="0"/>
          <w:numId w:val="8"/>
        </w:numPr>
        <w:jc w:val="both"/>
        <w:rPr>
          <w:rFonts w:ascii="Arial" w:hAnsi="Arial" w:cs="Arial"/>
        </w:rPr>
      </w:pPr>
      <w:r w:rsidRPr="007E0899">
        <w:rPr>
          <w:rFonts w:ascii="Arial" w:hAnsi="Arial" w:cs="Arial"/>
        </w:rPr>
        <w:t>PN-EN 998-1:2004 Wymagania dotyczące zapraw do murów. Część 1. Zaprawa tynkarska</w:t>
      </w:r>
    </w:p>
    <w:p w:rsidR="006B2551" w:rsidRPr="007E0899" w:rsidRDefault="006B2551" w:rsidP="006B2551">
      <w:pPr>
        <w:numPr>
          <w:ilvl w:val="0"/>
          <w:numId w:val="8"/>
        </w:numPr>
        <w:autoSpaceDE w:val="0"/>
        <w:autoSpaceDN w:val="0"/>
        <w:adjustRightInd w:val="0"/>
        <w:jc w:val="both"/>
        <w:rPr>
          <w:rFonts w:ascii="Arial" w:hAnsi="Arial" w:cs="Arial"/>
        </w:rPr>
      </w:pPr>
      <w:r w:rsidRPr="007E0899">
        <w:rPr>
          <w:rFonts w:ascii="Arial" w:hAnsi="Arial" w:cs="Arial"/>
        </w:rPr>
        <w:t>PN-EN 998-2:2004 Wymagania dotyczące zapraw do murów. Część 2. Zaprawa murarska</w:t>
      </w:r>
    </w:p>
    <w:p w:rsidR="006B2551" w:rsidRPr="007E0899" w:rsidRDefault="006B2551" w:rsidP="006B2551">
      <w:pPr>
        <w:numPr>
          <w:ilvl w:val="0"/>
          <w:numId w:val="8"/>
        </w:numPr>
        <w:autoSpaceDE w:val="0"/>
        <w:autoSpaceDN w:val="0"/>
        <w:adjustRightInd w:val="0"/>
        <w:jc w:val="both"/>
        <w:rPr>
          <w:rFonts w:ascii="Arial" w:hAnsi="Arial" w:cs="Arial"/>
        </w:rPr>
      </w:pPr>
      <w:r w:rsidRPr="007E0899">
        <w:rPr>
          <w:rFonts w:ascii="Arial" w:hAnsi="Arial" w:cs="Arial"/>
        </w:rPr>
        <w:t>PN-EN 1008:2004 Woda zarobowa do betonu. Specyfikacja pobierania próbek, badanie i ocena przydatności wody zarobowej do betonu, w tym wody odzyskanej z procesów produkcji betonu</w:t>
      </w:r>
    </w:p>
    <w:p w:rsidR="006B2551" w:rsidRPr="007E0899" w:rsidRDefault="006B2551" w:rsidP="006B2551">
      <w:pPr>
        <w:numPr>
          <w:ilvl w:val="1"/>
          <w:numId w:val="7"/>
        </w:numPr>
        <w:spacing w:before="20" w:after="40" w:line="240" w:lineRule="exact"/>
        <w:ind w:left="567" w:hanging="567"/>
        <w:jc w:val="both"/>
        <w:rPr>
          <w:rFonts w:ascii="Arial" w:hAnsi="Arial" w:cs="Arial"/>
          <w:b/>
        </w:rPr>
      </w:pPr>
      <w:r w:rsidRPr="007E0899">
        <w:rPr>
          <w:rFonts w:ascii="Arial" w:hAnsi="Arial" w:cs="Arial"/>
          <w:b/>
        </w:rPr>
        <w:t>Ustawy, rozporządzenia i obwieszczenia</w:t>
      </w:r>
    </w:p>
    <w:p w:rsidR="006B2551" w:rsidRPr="007E0899" w:rsidRDefault="006B2551" w:rsidP="006B2551">
      <w:pPr>
        <w:pStyle w:val="Tekstpodstawowy"/>
        <w:numPr>
          <w:ilvl w:val="0"/>
          <w:numId w:val="9"/>
        </w:numPr>
        <w:spacing w:after="0"/>
        <w:jc w:val="both"/>
        <w:rPr>
          <w:rFonts w:ascii="Arial" w:hAnsi="Arial" w:cs="Arial"/>
          <w:sz w:val="16"/>
        </w:rPr>
      </w:pPr>
      <w:r w:rsidRPr="007E0899">
        <w:rPr>
          <w:rFonts w:ascii="Arial" w:hAnsi="Arial" w:cs="Arial"/>
          <w:sz w:val="16"/>
        </w:rPr>
        <w:t>Ustawa z dnia 16 kwietnia 2004 r. o wyrobach budowlanych (Dz. U. z 2004 r. Nr 92,poz. 881)</w:t>
      </w:r>
    </w:p>
    <w:p w:rsidR="006B2551" w:rsidRPr="007E0899" w:rsidRDefault="006B2551" w:rsidP="006B2551">
      <w:pPr>
        <w:pStyle w:val="Tekstpodstawowy"/>
        <w:numPr>
          <w:ilvl w:val="0"/>
          <w:numId w:val="9"/>
        </w:numPr>
        <w:spacing w:after="0"/>
        <w:jc w:val="both"/>
        <w:rPr>
          <w:rFonts w:ascii="Arial" w:hAnsi="Arial" w:cs="Arial"/>
          <w:sz w:val="16"/>
        </w:rPr>
      </w:pPr>
      <w:r w:rsidRPr="007E0899">
        <w:rPr>
          <w:rFonts w:ascii="Arial" w:hAnsi="Arial" w:cs="Arial"/>
          <w:sz w:val="16"/>
        </w:rPr>
        <w:t xml:space="preserve">Ustawa z dnia 30 sierpnia 2002 r. o systemie zgodności (tekst jednolity Dz. U. z 2004 </w:t>
      </w:r>
      <w:dir w:val="ltr">
        <w:r w:rsidRPr="007E0899">
          <w:rPr>
            <w:rFonts w:ascii="Arial" w:hAnsi="Arial" w:cs="Arial"/>
            <w:sz w:val="16"/>
          </w:rPr>
          <w:t>r. Nr 204, poz. 2087)</w:t>
        </w:r>
        <w:r w:rsidR="00BD413E">
          <w:t>‬</w:t>
        </w:r>
        <w:r w:rsidR="00C82D98">
          <w:t>‬</w:t>
        </w:r>
      </w:dir>
    </w:p>
    <w:p w:rsidR="006B2551" w:rsidRPr="007E0899" w:rsidRDefault="006B2551" w:rsidP="006B2551">
      <w:pPr>
        <w:pStyle w:val="Tekstpodstawowy"/>
        <w:numPr>
          <w:ilvl w:val="0"/>
          <w:numId w:val="9"/>
        </w:numPr>
        <w:spacing w:after="0"/>
        <w:jc w:val="both"/>
        <w:rPr>
          <w:rFonts w:ascii="Arial" w:hAnsi="Arial" w:cs="Arial"/>
          <w:sz w:val="16"/>
        </w:rPr>
      </w:pPr>
      <w:r w:rsidRPr="007E0899">
        <w:rPr>
          <w:rFonts w:ascii="Arial" w:hAnsi="Arial" w:cs="Arial"/>
          <w:sz w:val="16"/>
        </w:rPr>
        <w:t>Ustawa z dnia 7 lipca 1994 r. Prawo budowlane (tekst jednolity Dz. U. z 2003 r. Nr 207, poz. 2016 z późn. zmianami)</w:t>
      </w:r>
    </w:p>
    <w:p w:rsidR="006B2551" w:rsidRPr="007E0899" w:rsidRDefault="006B2551" w:rsidP="006B2551">
      <w:pPr>
        <w:pStyle w:val="Tekstpodstawowy"/>
        <w:numPr>
          <w:ilvl w:val="0"/>
          <w:numId w:val="9"/>
        </w:numPr>
        <w:spacing w:after="0"/>
        <w:jc w:val="both"/>
        <w:rPr>
          <w:rFonts w:ascii="Arial" w:hAnsi="Arial" w:cs="Arial"/>
          <w:sz w:val="16"/>
        </w:rPr>
      </w:pPr>
      <w:r w:rsidRPr="007E0899">
        <w:rPr>
          <w:rFonts w:ascii="Arial" w:hAnsi="Arial" w:cs="Arial"/>
          <w:sz w:val="16"/>
        </w:rPr>
        <w:t>Ustawa z dnia 11 stycznia 2001 r. o substancjach i preparatach chemicznych (Dz. U. z 2001 r. Nr 11, poz. 84 z późn. zmianami)</w:t>
      </w:r>
    </w:p>
    <w:p w:rsidR="006B2551" w:rsidRPr="007E0899" w:rsidRDefault="006B2551" w:rsidP="006B2551">
      <w:pPr>
        <w:pStyle w:val="Tekstpodstawowy"/>
        <w:numPr>
          <w:ilvl w:val="0"/>
          <w:numId w:val="9"/>
        </w:numPr>
        <w:spacing w:after="0"/>
        <w:jc w:val="both"/>
        <w:rPr>
          <w:rFonts w:ascii="Arial" w:hAnsi="Arial" w:cs="Arial"/>
          <w:sz w:val="16"/>
        </w:rPr>
      </w:pPr>
      <w:r w:rsidRPr="007E0899">
        <w:rPr>
          <w:rFonts w:ascii="Arial" w:hAnsi="Arial" w:cs="Arial"/>
          <w:sz w:val="16"/>
        </w:rPr>
        <w:t>Rozporządzenie Ministra Infrastruktury z dnia 02.09.2004 r. w sprawie szczegółowego zakresu i formy dokumentacji projektowej, specyfikacji technicznych wykonania i odbioru robót budowlanych oraz programu funkcjonalno-użytkowego (Dz. U. z 2004 r. Nr 202, poz. 2072, zmiana Dz. U. z 2005 r. Nr 75, poz. 664)</w:t>
      </w:r>
    </w:p>
    <w:p w:rsidR="006B2551" w:rsidRPr="007E0899" w:rsidRDefault="006B2551" w:rsidP="006B2551">
      <w:pPr>
        <w:pStyle w:val="Tekstpodstawowy"/>
        <w:numPr>
          <w:ilvl w:val="0"/>
          <w:numId w:val="9"/>
        </w:numPr>
        <w:spacing w:after="0"/>
        <w:jc w:val="both"/>
        <w:rPr>
          <w:rFonts w:ascii="Arial" w:hAnsi="Arial" w:cs="Arial"/>
          <w:sz w:val="16"/>
        </w:rPr>
      </w:pPr>
      <w:r w:rsidRPr="007E0899">
        <w:rPr>
          <w:rFonts w:ascii="Arial" w:hAnsi="Arial" w:cs="Arial"/>
          <w:sz w:val="16"/>
        </w:rPr>
        <w:t>Rozporządzenie Ministra Infrastruktury z dnia 11 sierpnia 2004 r. w sprawie sposobów deklarowania zgodności wyrobów budowlanych oraz sposobu znakowania ich znakiem budowlanym (Dz. U. z 2004 r. Nr 198, poz. 2041)</w:t>
      </w:r>
    </w:p>
    <w:p w:rsidR="006B2551" w:rsidRPr="007E0899" w:rsidRDefault="006B2551" w:rsidP="006B2551">
      <w:pPr>
        <w:pStyle w:val="Tekstpodstawowy"/>
        <w:numPr>
          <w:ilvl w:val="0"/>
          <w:numId w:val="9"/>
        </w:numPr>
        <w:spacing w:after="0"/>
        <w:jc w:val="both"/>
        <w:rPr>
          <w:rFonts w:ascii="Arial" w:hAnsi="Arial" w:cs="Arial"/>
          <w:sz w:val="16"/>
        </w:rPr>
      </w:pPr>
      <w:r w:rsidRPr="007E0899">
        <w:rPr>
          <w:rFonts w:ascii="Arial" w:hAnsi="Arial" w:cs="Arial"/>
          <w:sz w:val="16"/>
        </w:rPr>
        <w:t>Rozporządzenie Ministra Infrastruktury z 11 sierpnia 2004 r. w sprawie systemów oceny zgodności, wymagań, jakie powinny spełniać notyfikowane jednostki uczestniczące w ocenie zgodności oraz sposobu oznaczenia wyrobów budowlanych oznakowaniem CE (Dz. U. z 2004 r. Nr 195, poz. 2011)</w:t>
      </w:r>
    </w:p>
    <w:p w:rsidR="006B2551" w:rsidRPr="007E0899" w:rsidRDefault="006B2551" w:rsidP="006B2551">
      <w:pPr>
        <w:pStyle w:val="Tekstpodstawowy"/>
        <w:numPr>
          <w:ilvl w:val="0"/>
          <w:numId w:val="9"/>
        </w:numPr>
        <w:spacing w:after="0"/>
        <w:jc w:val="both"/>
        <w:rPr>
          <w:rFonts w:ascii="Arial" w:hAnsi="Arial" w:cs="Arial"/>
        </w:rPr>
      </w:pPr>
      <w:r w:rsidRPr="007E0899">
        <w:rPr>
          <w:rFonts w:ascii="Arial" w:hAnsi="Arial" w:cs="Arial"/>
          <w:sz w:val="16"/>
        </w:rPr>
        <w:t xml:space="preserve">Obwieszczenie Ministra Infrastruktury z dnia 5 lipca 2004 r. w sprawie wykazu mandatów udzielonych przez Komisję </w:t>
      </w:r>
      <w:r w:rsidRPr="007E0899">
        <w:rPr>
          <w:rFonts w:ascii="Arial" w:hAnsi="Arial" w:cs="Arial"/>
          <w:sz w:val="16"/>
          <w:szCs w:val="16"/>
        </w:rPr>
        <w:t>Europejską na opracowanie europejskich norm zharmonizowanych oraz wytycznych do europejskich aprobat technicznych, wraz z zakresem przedmiotowym tych mandatów (M. P. nr 32 z 2004 r. Nr 32, poz. 571)</w:t>
      </w:r>
    </w:p>
    <w:p w:rsidR="006B2551" w:rsidRPr="007E0899" w:rsidRDefault="006B2551" w:rsidP="006B2551">
      <w:pPr>
        <w:pStyle w:val="Tekstpodstawowy3"/>
        <w:spacing w:after="0"/>
        <w:jc w:val="both"/>
        <w:rPr>
          <w:rFonts w:ascii="Arial" w:hAnsi="Arial" w:cs="Arial"/>
          <w:sz w:val="20"/>
          <w:szCs w:val="20"/>
        </w:rPr>
      </w:pPr>
    </w:p>
    <w:p w:rsidR="00867D90" w:rsidRDefault="00867D90"/>
    <w:sectPr w:rsidR="00867D90" w:rsidSect="008A2332">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798F" w:rsidRDefault="00BD413E">
      <w:r>
        <w:separator/>
      </w:r>
    </w:p>
  </w:endnote>
  <w:endnote w:type="continuationSeparator" w:id="0">
    <w:p w:rsidR="00DC798F" w:rsidRDefault="00BD4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2C4C" w:rsidRDefault="006B2551">
    <w:pPr>
      <w:pStyle w:val="Stopka"/>
      <w:jc w:val="right"/>
    </w:pPr>
    <w:r>
      <w:fldChar w:fldCharType="begin"/>
    </w:r>
    <w:r>
      <w:instrText>PAGE   \* MERGEFORMAT</w:instrText>
    </w:r>
    <w:r>
      <w:fldChar w:fldCharType="separate"/>
    </w:r>
    <w:r w:rsidR="00C82D98">
      <w:rPr>
        <w:noProof/>
      </w:rPr>
      <w:t>1</w:t>
    </w:r>
    <w:r>
      <w:fldChar w:fldCharType="end"/>
    </w:r>
  </w:p>
  <w:p w:rsidR="00D52C4C" w:rsidRDefault="00C82D9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798F" w:rsidRDefault="00BD413E">
      <w:r>
        <w:separator/>
      </w:r>
    </w:p>
  </w:footnote>
  <w:footnote w:type="continuationSeparator" w:id="0">
    <w:p w:rsidR="00DC798F" w:rsidRDefault="00BD41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804E9720"/>
    <w:lvl w:ilvl="0">
      <w:numFmt w:val="bullet"/>
      <w:lvlText w:val="*"/>
      <w:lvlJc w:val="left"/>
    </w:lvl>
  </w:abstractNum>
  <w:abstractNum w:abstractNumId="1" w15:restartNumberingAfterBreak="0">
    <w:nsid w:val="06970EFE"/>
    <w:multiLevelType w:val="hybridMultilevel"/>
    <w:tmpl w:val="6868D22C"/>
    <w:lvl w:ilvl="0" w:tplc="1E76EF0E">
      <w:start w:val="1"/>
      <w:numFmt w:val="bullet"/>
      <w:lvlText w:val="–"/>
      <w:lvlJc w:val="left"/>
      <w:pPr>
        <w:ind w:left="720" w:hanging="360"/>
      </w:pPr>
      <w:rPr>
        <w:rFonts w:ascii="Arial" w:hAnsi="Arial" w:hint="default"/>
        <w:b w:val="0"/>
        <w:i w:val="0"/>
        <w:sz w:val="18"/>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F456F40"/>
    <w:multiLevelType w:val="hybridMultilevel"/>
    <w:tmpl w:val="838E6418"/>
    <w:lvl w:ilvl="0" w:tplc="1E76EF0E">
      <w:start w:val="1"/>
      <w:numFmt w:val="bullet"/>
      <w:lvlText w:val="–"/>
      <w:lvlJc w:val="left"/>
      <w:pPr>
        <w:ind w:left="720" w:hanging="360"/>
      </w:pPr>
      <w:rPr>
        <w:rFonts w:ascii="Arial" w:hAnsi="Arial" w:hint="default"/>
        <w:b w:val="0"/>
        <w:i w:val="0"/>
        <w:sz w:val="18"/>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43135BF"/>
    <w:multiLevelType w:val="hybridMultilevel"/>
    <w:tmpl w:val="60CA974A"/>
    <w:lvl w:ilvl="0" w:tplc="04150001">
      <w:start w:val="1"/>
      <w:numFmt w:val="bullet"/>
      <w:lvlText w:val=""/>
      <w:lvlJc w:val="left"/>
      <w:pPr>
        <w:ind w:left="1080" w:hanging="360"/>
      </w:pPr>
      <w:rPr>
        <w:rFonts w:ascii="Symbol" w:hAnsi="Symbol" w:hint="default"/>
      </w:rPr>
    </w:lvl>
    <w:lvl w:ilvl="1" w:tplc="04090001">
      <w:start w:val="1"/>
      <w:numFmt w:val="bullet"/>
      <w:lvlText w:val=""/>
      <w:lvlJc w:val="left"/>
      <w:pPr>
        <w:tabs>
          <w:tab w:val="num" w:pos="1800"/>
        </w:tabs>
        <w:ind w:left="1800" w:hanging="360"/>
      </w:pPr>
      <w:rPr>
        <w:rFonts w:ascii="Symbol" w:hAnsi="Symbol"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 w15:restartNumberingAfterBreak="0">
    <w:nsid w:val="25770FFC"/>
    <w:multiLevelType w:val="hybridMultilevel"/>
    <w:tmpl w:val="C86A3F3A"/>
    <w:lvl w:ilvl="0" w:tplc="CBD8D90A">
      <w:start w:val="1"/>
      <w:numFmt w:val="bullet"/>
      <w:lvlText w:val="–"/>
      <w:lvlJc w:val="left"/>
      <w:pPr>
        <w:tabs>
          <w:tab w:val="num" w:pos="0"/>
        </w:tabs>
        <w:ind w:left="284" w:hanging="284"/>
      </w:pPr>
      <w:rPr>
        <w:rFonts w:ascii="Arial" w:hAnsi="Arial" w:hint="default"/>
        <w:b w:val="0"/>
        <w:i w:val="0"/>
        <w:sz w:val="18"/>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1827B9"/>
    <w:multiLevelType w:val="multilevel"/>
    <w:tmpl w:val="17A8C5F8"/>
    <w:lvl w:ilvl="0">
      <w:start w:val="10"/>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567"/>
        </w:tabs>
        <w:ind w:left="567" w:hanging="567"/>
      </w:pPr>
      <w:rPr>
        <w:rFonts w:ascii="Arial" w:hAnsi="Arial" w:cs="Times New Roman" w:hint="default"/>
        <w:b/>
        <w:i w:val="0"/>
        <w:sz w:val="18"/>
        <w:szCs w:val="18"/>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 w15:restartNumberingAfterBreak="0">
    <w:nsid w:val="2DEC677A"/>
    <w:multiLevelType w:val="multilevel"/>
    <w:tmpl w:val="1532817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15:restartNumberingAfterBreak="0">
    <w:nsid w:val="42242302"/>
    <w:multiLevelType w:val="hybridMultilevel"/>
    <w:tmpl w:val="86A6EEC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AD62838"/>
    <w:multiLevelType w:val="hybridMultilevel"/>
    <w:tmpl w:val="69BCBC3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4E6173"/>
    <w:multiLevelType w:val="hybridMultilevel"/>
    <w:tmpl w:val="66F406B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 w15:restartNumberingAfterBreak="0">
    <w:nsid w:val="60C07813"/>
    <w:multiLevelType w:val="hybridMultilevel"/>
    <w:tmpl w:val="6894929C"/>
    <w:lvl w:ilvl="0" w:tplc="CBD8D90A">
      <w:start w:val="1"/>
      <w:numFmt w:val="bullet"/>
      <w:lvlText w:val="–"/>
      <w:lvlJc w:val="left"/>
      <w:pPr>
        <w:tabs>
          <w:tab w:val="num" w:pos="0"/>
        </w:tabs>
        <w:ind w:left="284" w:hanging="284"/>
      </w:pPr>
      <w:rPr>
        <w:rFonts w:ascii="Arial" w:hAnsi="Arial" w:hint="default"/>
        <w:b w:val="0"/>
        <w:i w:val="0"/>
        <w:sz w:val="18"/>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CE2C86"/>
    <w:multiLevelType w:val="hybridMultilevel"/>
    <w:tmpl w:val="A8BA7E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D3B4A57"/>
    <w:multiLevelType w:val="multilevel"/>
    <w:tmpl w:val="A600C0C4"/>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7B5A0144"/>
    <w:multiLevelType w:val="hybridMultilevel"/>
    <w:tmpl w:val="8CA064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6D00DA"/>
    <w:multiLevelType w:val="hybridMultilevel"/>
    <w:tmpl w:val="9260E456"/>
    <w:lvl w:ilvl="0" w:tplc="CBD8D90A">
      <w:start w:val="1"/>
      <w:numFmt w:val="bullet"/>
      <w:lvlText w:val="–"/>
      <w:lvlJc w:val="left"/>
      <w:pPr>
        <w:tabs>
          <w:tab w:val="num" w:pos="0"/>
        </w:tabs>
        <w:ind w:left="284" w:hanging="284"/>
      </w:pPr>
      <w:rPr>
        <w:rFonts w:ascii="Arial" w:hAnsi="Arial" w:hint="default"/>
        <w:b w:val="0"/>
        <w:i w:val="0"/>
        <w:sz w:val="18"/>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6"/>
  </w:num>
  <w:num w:numId="3">
    <w:abstractNumId w:val="12"/>
  </w:num>
  <w:num w:numId="4">
    <w:abstractNumId w:val="10"/>
  </w:num>
  <w:num w:numId="5">
    <w:abstractNumId w:val="14"/>
  </w:num>
  <w:num w:numId="6">
    <w:abstractNumId w:val="4"/>
  </w:num>
  <w:num w:numId="7">
    <w:abstractNumId w:val="5"/>
  </w:num>
  <w:num w:numId="8">
    <w:abstractNumId w:val="1"/>
  </w:num>
  <w:num w:numId="9">
    <w:abstractNumId w:val="2"/>
  </w:num>
  <w:num w:numId="10">
    <w:abstractNumId w:val="0"/>
    <w:lvlOverride w:ilvl="0">
      <w:lvl w:ilvl="0">
        <w:numFmt w:val="bullet"/>
        <w:lvlText w:val="•"/>
        <w:legacy w:legacy="1" w:legacySpace="0" w:legacyIndent="106"/>
        <w:lvlJc w:val="left"/>
        <w:rPr>
          <w:rFonts w:ascii="Arial" w:hAnsi="Arial" w:hint="default"/>
        </w:rPr>
      </w:lvl>
    </w:lvlOverride>
  </w:num>
  <w:num w:numId="11">
    <w:abstractNumId w:val="9"/>
  </w:num>
  <w:num w:numId="12">
    <w:abstractNumId w:val="3"/>
  </w:num>
  <w:num w:numId="13">
    <w:abstractNumId w:val="8"/>
  </w:num>
  <w:num w:numId="14">
    <w:abstractNumId w:val="7"/>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551"/>
    <w:rsid w:val="006B2551"/>
    <w:rsid w:val="00867D90"/>
    <w:rsid w:val="00BD413E"/>
    <w:rsid w:val="00C82D98"/>
    <w:rsid w:val="00DC79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E96F67A"/>
  <w15:chartTrackingRefBased/>
  <w15:docId w15:val="{4007A48E-2729-4145-BDD6-331B78017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6B2551"/>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9"/>
    <w:qFormat/>
    <w:rsid w:val="006B2551"/>
    <w:pPr>
      <w:keepNext/>
      <w:spacing w:before="240" w:after="60"/>
      <w:outlineLvl w:val="0"/>
    </w:pPr>
    <w:rPr>
      <w:rFonts w:ascii="Cambria" w:hAnsi="Cambria"/>
      <w:b/>
      <w:bCs/>
      <w:kern w:val="32"/>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6B2551"/>
    <w:rPr>
      <w:rFonts w:ascii="Cambria" w:eastAsia="Times New Roman" w:hAnsi="Cambria" w:cs="Times New Roman"/>
      <w:b/>
      <w:bCs/>
      <w:kern w:val="32"/>
      <w:sz w:val="32"/>
      <w:szCs w:val="32"/>
      <w:lang w:eastAsia="pl-PL"/>
    </w:rPr>
  </w:style>
  <w:style w:type="paragraph" w:styleId="Akapitzlist">
    <w:name w:val="List Paragraph"/>
    <w:basedOn w:val="Normalny"/>
    <w:uiPriority w:val="99"/>
    <w:qFormat/>
    <w:rsid w:val="006B2551"/>
    <w:pPr>
      <w:ind w:left="720"/>
      <w:contextualSpacing/>
    </w:pPr>
  </w:style>
  <w:style w:type="paragraph" w:styleId="Tekstpodstawowywcity2">
    <w:name w:val="Body Text Indent 2"/>
    <w:basedOn w:val="Normalny"/>
    <w:link w:val="Tekstpodstawowywcity2Znak"/>
    <w:uiPriority w:val="99"/>
    <w:rsid w:val="006B2551"/>
    <w:pPr>
      <w:tabs>
        <w:tab w:val="left" w:pos="709"/>
        <w:tab w:val="right" w:leader="dot" w:pos="9072"/>
      </w:tabs>
      <w:spacing w:line="360" w:lineRule="auto"/>
      <w:ind w:left="567"/>
      <w:jc w:val="both"/>
    </w:pPr>
    <w:rPr>
      <w:sz w:val="24"/>
    </w:rPr>
  </w:style>
  <w:style w:type="character" w:customStyle="1" w:styleId="Tekstpodstawowywcity2Znak">
    <w:name w:val="Tekst podstawowy wcięty 2 Znak"/>
    <w:basedOn w:val="Domylnaczcionkaakapitu"/>
    <w:link w:val="Tekstpodstawowywcity2"/>
    <w:uiPriority w:val="99"/>
    <w:rsid w:val="006B2551"/>
    <w:rPr>
      <w:rFonts w:ascii="Times New Roman" w:eastAsia="Times New Roman" w:hAnsi="Times New Roman" w:cs="Times New Roman"/>
      <w:sz w:val="24"/>
      <w:szCs w:val="20"/>
      <w:lang w:eastAsia="pl-PL"/>
    </w:rPr>
  </w:style>
  <w:style w:type="table" w:styleId="Tabela-Siatka">
    <w:name w:val="Table Grid"/>
    <w:basedOn w:val="Standardowy"/>
    <w:uiPriority w:val="99"/>
    <w:rsid w:val="006B2551"/>
    <w:pPr>
      <w:spacing w:after="0" w:line="240" w:lineRule="auto"/>
    </w:pPr>
    <w:rPr>
      <w:rFonts w:ascii="Times New Roman" w:eastAsia="Times New Roman" w:hAnsi="Times New Roman"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podstawowy">
    <w:name w:val="Body Text"/>
    <w:basedOn w:val="Normalny"/>
    <w:link w:val="TekstpodstawowyZnak"/>
    <w:uiPriority w:val="99"/>
    <w:rsid w:val="006B2551"/>
    <w:pPr>
      <w:spacing w:after="120"/>
    </w:pPr>
  </w:style>
  <w:style w:type="character" w:customStyle="1" w:styleId="TekstpodstawowyZnak">
    <w:name w:val="Tekst podstawowy Znak"/>
    <w:basedOn w:val="Domylnaczcionkaakapitu"/>
    <w:link w:val="Tekstpodstawowy"/>
    <w:uiPriority w:val="99"/>
    <w:rsid w:val="006B2551"/>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rsid w:val="006B2551"/>
    <w:pPr>
      <w:spacing w:after="120"/>
    </w:pPr>
    <w:rPr>
      <w:sz w:val="16"/>
      <w:szCs w:val="16"/>
    </w:rPr>
  </w:style>
  <w:style w:type="character" w:customStyle="1" w:styleId="Tekstpodstawowy3Znak">
    <w:name w:val="Tekst podstawowy 3 Znak"/>
    <w:basedOn w:val="Domylnaczcionkaakapitu"/>
    <w:link w:val="Tekstpodstawowy3"/>
    <w:uiPriority w:val="99"/>
    <w:rsid w:val="006B2551"/>
    <w:rPr>
      <w:rFonts w:ascii="Times New Roman" w:eastAsia="Times New Roman" w:hAnsi="Times New Roman" w:cs="Times New Roman"/>
      <w:sz w:val="16"/>
      <w:szCs w:val="16"/>
      <w:lang w:eastAsia="pl-PL"/>
    </w:rPr>
  </w:style>
  <w:style w:type="paragraph" w:styleId="Tekstpodstawowy2">
    <w:name w:val="Body Text 2"/>
    <w:basedOn w:val="Normalny"/>
    <w:link w:val="Tekstpodstawowy2Znak"/>
    <w:uiPriority w:val="99"/>
    <w:rsid w:val="006B2551"/>
    <w:pPr>
      <w:spacing w:after="120" w:line="480" w:lineRule="auto"/>
    </w:pPr>
  </w:style>
  <w:style w:type="character" w:customStyle="1" w:styleId="Tekstpodstawowy2Znak">
    <w:name w:val="Tekst podstawowy 2 Znak"/>
    <w:basedOn w:val="Domylnaczcionkaakapitu"/>
    <w:link w:val="Tekstpodstawowy2"/>
    <w:uiPriority w:val="99"/>
    <w:rsid w:val="006B2551"/>
    <w:rPr>
      <w:rFonts w:ascii="Times New Roman" w:eastAsia="Times New Roman" w:hAnsi="Times New Roman" w:cs="Times New Roman"/>
      <w:sz w:val="20"/>
      <w:szCs w:val="20"/>
      <w:lang w:eastAsia="pl-PL"/>
    </w:rPr>
  </w:style>
  <w:style w:type="paragraph" w:customStyle="1" w:styleId="Style7">
    <w:name w:val="Style7"/>
    <w:basedOn w:val="Normalny"/>
    <w:uiPriority w:val="99"/>
    <w:rsid w:val="006B2551"/>
    <w:pPr>
      <w:widowControl w:val="0"/>
      <w:autoSpaceDE w:val="0"/>
      <w:autoSpaceDN w:val="0"/>
      <w:adjustRightInd w:val="0"/>
    </w:pPr>
    <w:rPr>
      <w:rFonts w:ascii="Arial" w:hAnsi="Arial" w:cs="Arial"/>
      <w:sz w:val="24"/>
      <w:szCs w:val="24"/>
    </w:rPr>
  </w:style>
  <w:style w:type="paragraph" w:customStyle="1" w:styleId="CM26">
    <w:name w:val="CM26"/>
    <w:basedOn w:val="Normalny"/>
    <w:next w:val="Normalny"/>
    <w:uiPriority w:val="99"/>
    <w:rsid w:val="006B2551"/>
    <w:pPr>
      <w:widowControl w:val="0"/>
      <w:autoSpaceDE w:val="0"/>
      <w:autoSpaceDN w:val="0"/>
      <w:adjustRightInd w:val="0"/>
      <w:spacing w:after="63"/>
    </w:pPr>
    <w:rPr>
      <w:rFonts w:ascii="Arial" w:hAnsi="Arial" w:cs="Arial"/>
      <w:sz w:val="24"/>
      <w:szCs w:val="24"/>
    </w:rPr>
  </w:style>
  <w:style w:type="character" w:customStyle="1" w:styleId="FontStyle21">
    <w:name w:val="Font Style21"/>
    <w:basedOn w:val="Domylnaczcionkaakapitu"/>
    <w:uiPriority w:val="99"/>
    <w:rsid w:val="006B2551"/>
    <w:rPr>
      <w:rFonts w:ascii="Arial" w:hAnsi="Arial" w:cs="Arial"/>
      <w:b/>
      <w:bCs/>
      <w:color w:val="000000"/>
      <w:sz w:val="22"/>
      <w:szCs w:val="22"/>
    </w:rPr>
  </w:style>
  <w:style w:type="paragraph" w:styleId="Stopka">
    <w:name w:val="footer"/>
    <w:basedOn w:val="Normalny"/>
    <w:link w:val="StopkaZnak"/>
    <w:uiPriority w:val="99"/>
    <w:rsid w:val="006B2551"/>
    <w:pPr>
      <w:tabs>
        <w:tab w:val="center" w:pos="4536"/>
        <w:tab w:val="right" w:pos="9072"/>
      </w:tabs>
    </w:pPr>
  </w:style>
  <w:style w:type="character" w:customStyle="1" w:styleId="StopkaZnak">
    <w:name w:val="Stopka Znak"/>
    <w:basedOn w:val="Domylnaczcionkaakapitu"/>
    <w:link w:val="Stopka"/>
    <w:uiPriority w:val="99"/>
    <w:rsid w:val="006B2551"/>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2050</Words>
  <Characters>12304</Characters>
  <Application>Microsoft Office Word</Application>
  <DocSecurity>0</DocSecurity>
  <Lines>102</Lines>
  <Paragraphs>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Waz</dc:creator>
  <cp:keywords/>
  <dc:description/>
  <cp:lastModifiedBy>Monika Waz</cp:lastModifiedBy>
  <cp:revision>3</cp:revision>
  <dcterms:created xsi:type="dcterms:W3CDTF">2017-09-06T08:33:00Z</dcterms:created>
  <dcterms:modified xsi:type="dcterms:W3CDTF">2017-09-19T13:44:00Z</dcterms:modified>
</cp:coreProperties>
</file>